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AAC0" w14:textId="71D60638" w:rsidR="00E32D1C" w:rsidRPr="000B088C" w:rsidRDefault="00BF6346" w:rsidP="000B619B">
      <w:pPr>
        <w:spacing w:before="120" w:after="120" w:line="276" w:lineRule="auto"/>
        <w:rPr>
          <w:b/>
          <w:bCs/>
          <w:sz w:val="24"/>
          <w:szCs w:val="24"/>
        </w:rPr>
      </w:pPr>
      <w:r w:rsidRPr="000B088C">
        <w:rPr>
          <w:b/>
          <w:bCs/>
          <w:sz w:val="24"/>
          <w:szCs w:val="24"/>
        </w:rPr>
        <w:t xml:space="preserve">Paper Title Should </w:t>
      </w:r>
      <w:r w:rsidR="000B088C" w:rsidRPr="000B088C">
        <w:rPr>
          <w:b/>
          <w:bCs/>
          <w:sz w:val="24"/>
          <w:szCs w:val="24"/>
        </w:rPr>
        <w:t>b</w:t>
      </w:r>
      <w:r w:rsidRPr="000B088C">
        <w:rPr>
          <w:b/>
          <w:bCs/>
          <w:sz w:val="24"/>
          <w:szCs w:val="24"/>
        </w:rPr>
        <w:t xml:space="preserve">e </w:t>
      </w:r>
      <w:r w:rsidR="000B088C" w:rsidRPr="000B088C">
        <w:rPr>
          <w:b/>
          <w:bCs/>
          <w:sz w:val="24"/>
          <w:szCs w:val="24"/>
        </w:rPr>
        <w:t>i</w:t>
      </w:r>
      <w:r w:rsidRPr="000B088C">
        <w:rPr>
          <w:b/>
          <w:bCs/>
          <w:sz w:val="24"/>
          <w:szCs w:val="24"/>
        </w:rPr>
        <w:t xml:space="preserve">n Bold </w:t>
      </w:r>
      <w:r w:rsidR="000B088C" w:rsidRPr="000B088C">
        <w:rPr>
          <w:b/>
          <w:bCs/>
          <w:sz w:val="24"/>
          <w:szCs w:val="24"/>
        </w:rPr>
        <w:t>a</w:t>
      </w:r>
      <w:r w:rsidRPr="000B088C">
        <w:rPr>
          <w:b/>
          <w:bCs/>
          <w:sz w:val="24"/>
          <w:szCs w:val="24"/>
        </w:rPr>
        <w:t>nd Cap</w:t>
      </w:r>
      <w:r w:rsidR="000B088C" w:rsidRPr="000B088C">
        <w:rPr>
          <w:b/>
          <w:bCs/>
          <w:sz w:val="24"/>
          <w:szCs w:val="24"/>
        </w:rPr>
        <w:t>italize Each Word</w:t>
      </w:r>
      <w:r w:rsidRPr="000B088C">
        <w:rPr>
          <w:b/>
          <w:bCs/>
          <w:sz w:val="24"/>
          <w:szCs w:val="24"/>
        </w:rPr>
        <w:t xml:space="preserve">: </w:t>
      </w:r>
      <w:r w:rsidR="000B088C" w:rsidRPr="000B088C">
        <w:rPr>
          <w:b/>
          <w:bCs/>
          <w:sz w:val="24"/>
          <w:szCs w:val="24"/>
        </w:rPr>
        <w:t>Align Left</w:t>
      </w:r>
      <w:r w:rsidRPr="000B088C">
        <w:rPr>
          <w:b/>
          <w:bCs/>
          <w:sz w:val="24"/>
          <w:szCs w:val="24"/>
        </w:rPr>
        <w:t xml:space="preserve"> (</w:t>
      </w:r>
      <w:r w:rsidR="000B088C">
        <w:rPr>
          <w:b/>
          <w:bCs/>
          <w:sz w:val="24"/>
          <w:szCs w:val="24"/>
        </w:rPr>
        <w:t>Times New Roman</w:t>
      </w:r>
      <w:r w:rsidRPr="000B088C">
        <w:rPr>
          <w:b/>
          <w:bCs/>
          <w:sz w:val="24"/>
          <w:szCs w:val="24"/>
        </w:rPr>
        <w:t xml:space="preserve"> Size 12)</w:t>
      </w:r>
    </w:p>
    <w:p w14:paraId="1001A8F1" w14:textId="2ABAEA09" w:rsidR="00E77D09" w:rsidRPr="00E77D09" w:rsidRDefault="00473863" w:rsidP="000B619B">
      <w:pPr>
        <w:spacing w:after="120" w:line="276" w:lineRule="auto"/>
        <w:rPr>
          <w:i/>
          <w:iCs/>
          <w:w w:val="105"/>
        </w:rPr>
      </w:pPr>
      <w:r w:rsidRPr="002A4CFD">
        <w:rPr>
          <w:i/>
          <w:iCs/>
          <w:w w:val="105"/>
        </w:rPr>
        <w:t>An Author</w:t>
      </w:r>
      <w:r w:rsidR="00884FD7" w:rsidRPr="002A4CFD">
        <w:rPr>
          <w:i/>
          <w:iCs/>
          <w:w w:val="105"/>
          <w:vertAlign w:val="superscript"/>
        </w:rPr>
        <w:t>1</w:t>
      </w:r>
      <w:r w:rsidR="00E32D1C" w:rsidRPr="002A4CFD">
        <w:rPr>
          <w:i/>
          <w:iCs/>
          <w:w w:val="105"/>
        </w:rPr>
        <w:t xml:space="preserve"> </w:t>
      </w:r>
      <w:r w:rsidR="00C95F05" w:rsidRPr="002A4CFD">
        <w:rPr>
          <w:i/>
          <w:iCs/>
          <w:w w:val="105"/>
        </w:rPr>
        <w:t>a</w:t>
      </w:r>
      <w:r w:rsidR="00E32D1C" w:rsidRPr="002A4CFD">
        <w:rPr>
          <w:i/>
          <w:iCs/>
          <w:w w:val="105"/>
        </w:rPr>
        <w:t>n</w:t>
      </w:r>
      <w:r w:rsidR="00C95F05" w:rsidRPr="002A4CFD">
        <w:rPr>
          <w:i/>
          <w:iCs/>
          <w:w w:val="105"/>
        </w:rPr>
        <w:t>d</w:t>
      </w:r>
      <w:r w:rsidR="00E32D1C" w:rsidRPr="002A4CFD">
        <w:rPr>
          <w:i/>
          <w:iCs/>
          <w:w w:val="105"/>
        </w:rPr>
        <w:t xml:space="preserve"> </w:t>
      </w:r>
      <w:r w:rsidR="00885B30" w:rsidRPr="002A4CFD">
        <w:rPr>
          <w:i/>
          <w:iCs/>
          <w:w w:val="105"/>
        </w:rPr>
        <w:t>Another Author</w:t>
      </w:r>
      <w:r w:rsidR="00436F8B" w:rsidRPr="002A4CFD">
        <w:rPr>
          <w:i/>
          <w:iCs/>
          <w:w w:val="105"/>
          <w:vertAlign w:val="superscript"/>
        </w:rPr>
        <w:t>2</w:t>
      </w:r>
      <w:r w:rsidR="00653277" w:rsidRPr="002A4CFD">
        <w:rPr>
          <w:i/>
          <w:iCs/>
          <w:w w:val="105"/>
          <w:vertAlign w:val="superscript"/>
        </w:rPr>
        <w:t xml:space="preserve"> </w:t>
      </w:r>
      <w:r w:rsidR="00653277" w:rsidRPr="002A4CFD">
        <w:rPr>
          <w:i/>
          <w:iCs/>
          <w:w w:val="105"/>
        </w:rPr>
        <w:t>(Full Name</w:t>
      </w:r>
      <w:r w:rsidR="002A4251" w:rsidRPr="002A4CFD">
        <w:rPr>
          <w:i/>
          <w:iCs/>
          <w:w w:val="105"/>
        </w:rPr>
        <w:t>)</w:t>
      </w:r>
      <w:r w:rsidR="008A1989" w:rsidRPr="002A4CFD">
        <w:t xml:space="preserve"> </w:t>
      </w:r>
      <w:r w:rsidR="008A1989" w:rsidRPr="002A4CFD">
        <w:rPr>
          <w:i/>
          <w:iCs/>
          <w:w w:val="105"/>
        </w:rPr>
        <w:t>Align Left</w:t>
      </w:r>
      <w:r w:rsidR="003A3C81" w:rsidRPr="002A4CFD">
        <w:rPr>
          <w:i/>
          <w:iCs/>
          <w:w w:val="105"/>
        </w:rPr>
        <w:t xml:space="preserve">, Italic </w:t>
      </w:r>
      <w:r w:rsidR="00231CBF" w:rsidRPr="002A4CFD">
        <w:rPr>
          <w:i/>
          <w:iCs/>
          <w:w w:val="105"/>
        </w:rPr>
        <w:t xml:space="preserve">(font size </w:t>
      </w:r>
      <w:r w:rsidR="007E59EB" w:rsidRPr="002A4CFD">
        <w:rPr>
          <w:i/>
          <w:iCs/>
          <w:w w:val="105"/>
        </w:rPr>
        <w:t>11)</w:t>
      </w:r>
    </w:p>
    <w:p w14:paraId="5CA405F2" w14:textId="65AB5611" w:rsidR="00421238" w:rsidRDefault="00794486" w:rsidP="000B619B">
      <w:pPr>
        <w:spacing w:line="276" w:lineRule="auto"/>
        <w:rPr>
          <w:iCs/>
          <w:w w:val="101"/>
          <w:sz w:val="14"/>
          <w:szCs w:val="14"/>
        </w:rPr>
      </w:pPr>
      <w:r>
        <w:rPr>
          <w:iCs/>
          <w:w w:val="101"/>
          <w:sz w:val="14"/>
          <w:szCs w:val="14"/>
          <w:vertAlign w:val="superscript"/>
        </w:rPr>
        <w:t>1</w:t>
      </w:r>
      <w:r w:rsidR="00C37992" w:rsidRPr="00317C3E">
        <w:rPr>
          <w:iCs/>
          <w:w w:val="101"/>
          <w:sz w:val="14"/>
          <w:szCs w:val="14"/>
        </w:rPr>
        <w:t>Department</w:t>
      </w:r>
      <w:r w:rsidR="00131044">
        <w:rPr>
          <w:iCs/>
          <w:w w:val="101"/>
          <w:sz w:val="14"/>
          <w:szCs w:val="14"/>
        </w:rPr>
        <w:t xml:space="preserve">, </w:t>
      </w:r>
      <w:r w:rsidR="001F22B6" w:rsidRPr="001F22B6">
        <w:rPr>
          <w:iCs/>
          <w:w w:val="101"/>
          <w:sz w:val="14"/>
          <w:szCs w:val="14"/>
        </w:rPr>
        <w:t>University, Full Address, City, Country. (Email: state the address) (</w:t>
      </w:r>
      <w:r w:rsidR="00C827CE">
        <w:rPr>
          <w:iCs/>
          <w:w w:val="101"/>
          <w:sz w:val="14"/>
          <w:szCs w:val="14"/>
        </w:rPr>
        <w:t>align left</w:t>
      </w:r>
      <w:r w:rsidR="001F22B6" w:rsidRPr="001F22B6">
        <w:rPr>
          <w:iCs/>
          <w:w w:val="101"/>
          <w:sz w:val="14"/>
          <w:szCs w:val="14"/>
        </w:rPr>
        <w:t xml:space="preserve">, font size </w:t>
      </w:r>
      <w:r w:rsidR="007748E8">
        <w:rPr>
          <w:iCs/>
          <w:w w:val="101"/>
          <w:sz w:val="14"/>
          <w:szCs w:val="14"/>
        </w:rPr>
        <w:t>7</w:t>
      </w:r>
      <w:r w:rsidR="001F22B6" w:rsidRPr="001F22B6">
        <w:rPr>
          <w:iCs/>
          <w:w w:val="101"/>
          <w:sz w:val="14"/>
          <w:szCs w:val="14"/>
        </w:rPr>
        <w:t>)</w:t>
      </w:r>
    </w:p>
    <w:p w14:paraId="3F4825CB" w14:textId="75543B8C" w:rsidR="00986947" w:rsidRDefault="00BD1A71" w:rsidP="000B619B">
      <w:pPr>
        <w:spacing w:line="276" w:lineRule="auto"/>
        <w:rPr>
          <w:iCs/>
          <w:w w:val="101"/>
          <w:sz w:val="14"/>
          <w:szCs w:val="14"/>
        </w:rPr>
      </w:pPr>
      <w:r>
        <w:rPr>
          <w:iCs/>
          <w:w w:val="101"/>
          <w:sz w:val="14"/>
          <w:szCs w:val="14"/>
          <w:vertAlign w:val="superscript"/>
        </w:rPr>
        <w:t>2</w:t>
      </w:r>
      <w:r w:rsidR="00986947" w:rsidRPr="00986947">
        <w:rPr>
          <w:iCs/>
          <w:w w:val="101"/>
          <w:sz w:val="14"/>
          <w:szCs w:val="14"/>
        </w:rPr>
        <w:t xml:space="preserve"> </w:t>
      </w:r>
      <w:r w:rsidR="00986947" w:rsidRPr="00317C3E">
        <w:rPr>
          <w:iCs/>
          <w:w w:val="101"/>
          <w:sz w:val="14"/>
          <w:szCs w:val="14"/>
        </w:rPr>
        <w:t>Department</w:t>
      </w:r>
      <w:r w:rsidR="00986947">
        <w:rPr>
          <w:iCs/>
          <w:w w:val="101"/>
          <w:sz w:val="14"/>
          <w:szCs w:val="14"/>
        </w:rPr>
        <w:t xml:space="preserve">, </w:t>
      </w:r>
      <w:r w:rsidR="00986947" w:rsidRPr="001F22B6">
        <w:rPr>
          <w:iCs/>
          <w:w w:val="101"/>
          <w:sz w:val="14"/>
          <w:szCs w:val="14"/>
        </w:rPr>
        <w:t>University, Full Address, City, Country. (Email: state the address) (</w:t>
      </w:r>
      <w:r w:rsidR="00986947">
        <w:rPr>
          <w:iCs/>
          <w:w w:val="101"/>
          <w:sz w:val="14"/>
          <w:szCs w:val="14"/>
        </w:rPr>
        <w:t>align left</w:t>
      </w:r>
      <w:r w:rsidR="00986947" w:rsidRPr="001F22B6">
        <w:rPr>
          <w:iCs/>
          <w:w w:val="101"/>
          <w:sz w:val="14"/>
          <w:szCs w:val="14"/>
        </w:rPr>
        <w:t xml:space="preserve">, font size </w:t>
      </w:r>
      <w:r w:rsidR="00986947">
        <w:rPr>
          <w:iCs/>
          <w:w w:val="101"/>
          <w:sz w:val="14"/>
          <w:szCs w:val="14"/>
        </w:rPr>
        <w:t>7</w:t>
      </w:r>
      <w:r w:rsidR="00986947" w:rsidRPr="001F22B6">
        <w:rPr>
          <w:iCs/>
          <w:w w:val="101"/>
          <w:sz w:val="14"/>
          <w:szCs w:val="14"/>
        </w:rPr>
        <w:t>)</w:t>
      </w:r>
    </w:p>
    <w:p w14:paraId="1B84FC9E" w14:textId="4DDEBF0D" w:rsidR="00421238" w:rsidRDefault="00421238" w:rsidP="000B619B">
      <w:pPr>
        <w:spacing w:before="141" w:line="276" w:lineRule="auto"/>
        <w:ind w:left="111"/>
        <w:rPr>
          <w:i/>
          <w:sz w:val="12"/>
        </w:rPr>
      </w:pPr>
    </w:p>
    <w:tbl>
      <w:tblPr>
        <w:tblStyle w:val="PlainTable2"/>
        <w:tblW w:w="8718" w:type="dxa"/>
        <w:jc w:val="center"/>
        <w:tblLayout w:type="fixed"/>
        <w:tblLook w:val="0400" w:firstRow="0" w:lastRow="0" w:firstColumn="0" w:lastColumn="0" w:noHBand="0" w:noVBand="1"/>
      </w:tblPr>
      <w:tblGrid>
        <w:gridCol w:w="5891"/>
        <w:gridCol w:w="317"/>
        <w:gridCol w:w="2510"/>
      </w:tblGrid>
      <w:tr w:rsidR="00F57948" w:rsidRPr="00DB05C3" w14:paraId="5B5031B3" w14:textId="77777777" w:rsidTr="00670887">
        <w:trPr>
          <w:cnfStyle w:val="000000100000" w:firstRow="0" w:lastRow="0" w:firstColumn="0" w:lastColumn="0" w:oddVBand="0" w:evenVBand="0" w:oddHBand="1" w:evenHBand="0" w:firstRowFirstColumn="0" w:firstRowLastColumn="0" w:lastRowFirstColumn="0" w:lastRowLastColumn="0"/>
          <w:jc w:val="center"/>
        </w:trPr>
        <w:tc>
          <w:tcPr>
            <w:tcW w:w="5891" w:type="dxa"/>
          </w:tcPr>
          <w:p w14:paraId="08D50E1A" w14:textId="77777777" w:rsidR="00F57948" w:rsidRPr="00DB05C3" w:rsidRDefault="00F57948" w:rsidP="000B619B">
            <w:pPr>
              <w:spacing w:line="276" w:lineRule="auto"/>
              <w:rPr>
                <w:rFonts w:eastAsia="Roboto"/>
                <w:b/>
                <w:lang w:val="en-US"/>
              </w:rPr>
            </w:pPr>
            <w:r w:rsidRPr="00DB05C3">
              <w:rPr>
                <w:rFonts w:eastAsia="Roboto"/>
                <w:b/>
                <w:lang w:val="en-US"/>
              </w:rPr>
              <w:t xml:space="preserve">A B S T R A C T </w:t>
            </w:r>
            <w:r>
              <w:rPr>
                <w:rFonts w:eastAsia="Roboto"/>
                <w:b/>
                <w:lang w:val="en-US"/>
              </w:rPr>
              <w:t>[11pt]</w:t>
            </w:r>
          </w:p>
        </w:tc>
        <w:tc>
          <w:tcPr>
            <w:tcW w:w="317" w:type="dxa"/>
          </w:tcPr>
          <w:p w14:paraId="708AAF4B" w14:textId="77777777" w:rsidR="00F57948" w:rsidRPr="00DB05C3" w:rsidRDefault="00F57948" w:rsidP="000B619B">
            <w:pPr>
              <w:spacing w:line="276" w:lineRule="auto"/>
              <w:jc w:val="center"/>
              <w:rPr>
                <w:lang w:val="en-US"/>
              </w:rPr>
            </w:pPr>
          </w:p>
        </w:tc>
        <w:tc>
          <w:tcPr>
            <w:tcW w:w="2510" w:type="dxa"/>
          </w:tcPr>
          <w:p w14:paraId="1373C4C3" w14:textId="77777777" w:rsidR="00F57948" w:rsidRPr="00DB05C3" w:rsidRDefault="00F57948" w:rsidP="000B619B">
            <w:pPr>
              <w:spacing w:line="276" w:lineRule="auto"/>
              <w:jc w:val="center"/>
              <w:rPr>
                <w:rFonts w:eastAsia="Roboto"/>
                <w:b/>
                <w:lang w:val="en-US"/>
              </w:rPr>
            </w:pPr>
            <w:r w:rsidRPr="00DB05C3">
              <w:rPr>
                <w:rFonts w:eastAsia="Roboto"/>
                <w:b/>
                <w:lang w:val="en-US"/>
              </w:rPr>
              <w:t>A R T I C L E   I N F O</w:t>
            </w:r>
          </w:p>
        </w:tc>
      </w:tr>
      <w:tr w:rsidR="00F57948" w:rsidRPr="00DB05C3" w14:paraId="51A88674" w14:textId="77777777" w:rsidTr="00C066CB">
        <w:trPr>
          <w:trHeight w:val="4614"/>
          <w:jc w:val="center"/>
        </w:trPr>
        <w:tc>
          <w:tcPr>
            <w:tcW w:w="5891" w:type="dxa"/>
          </w:tcPr>
          <w:p w14:paraId="2E8F7718" w14:textId="77777777" w:rsidR="00F57948" w:rsidRPr="00DD3069" w:rsidRDefault="00F57948" w:rsidP="000B619B">
            <w:pPr>
              <w:pBdr>
                <w:top w:val="nil"/>
                <w:left w:val="nil"/>
                <w:bottom w:val="nil"/>
                <w:right w:val="nil"/>
                <w:between w:val="nil"/>
              </w:pBdr>
              <w:spacing w:before="120" w:line="276" w:lineRule="auto"/>
              <w:jc w:val="both"/>
              <w:rPr>
                <w:color w:val="000000"/>
                <w:sz w:val="20"/>
                <w:szCs w:val="20"/>
                <w:lang w:val="en-US"/>
              </w:rPr>
            </w:pPr>
            <w:r>
              <w:rPr>
                <w:b/>
                <w:bCs/>
                <w:color w:val="000000"/>
                <w:sz w:val="20"/>
                <w:szCs w:val="20"/>
              </w:rPr>
              <w:t>[10pt]</w:t>
            </w:r>
            <w:r w:rsidRPr="00DD3069">
              <w:rPr>
                <w:b/>
                <w:bCs/>
                <w:color w:val="000000"/>
                <w:sz w:val="20"/>
                <w:szCs w:val="20"/>
              </w:rPr>
              <w:t>Main Objective</w:t>
            </w:r>
            <w:r w:rsidRPr="00DD3069">
              <w:rPr>
                <w:color w:val="000000"/>
                <w:sz w:val="20"/>
                <w:szCs w:val="20"/>
              </w:rPr>
              <w:t xml:space="preserve"> (The primary aim of this research is expressed in a single sentence). </w:t>
            </w:r>
            <w:r w:rsidRPr="00DD3069">
              <w:rPr>
                <w:b/>
                <w:bCs/>
                <w:color w:val="000000"/>
                <w:sz w:val="20"/>
                <w:szCs w:val="20"/>
              </w:rPr>
              <w:t>Method</w:t>
            </w:r>
            <w:r w:rsidRPr="00DD3069">
              <w:rPr>
                <w:color w:val="000000"/>
                <w:sz w:val="20"/>
                <w:szCs w:val="20"/>
              </w:rPr>
              <w:t xml:space="preserve"> (This section entails a two-sentence description of the tools employed for research analysis). </w:t>
            </w:r>
            <w:r w:rsidRPr="00DD3069">
              <w:rPr>
                <w:b/>
                <w:bCs/>
                <w:color w:val="000000"/>
                <w:sz w:val="20"/>
                <w:szCs w:val="20"/>
              </w:rPr>
              <w:t>Key Findings</w:t>
            </w:r>
            <w:r w:rsidRPr="00DD3069">
              <w:rPr>
                <w:color w:val="000000"/>
                <w:sz w:val="20"/>
                <w:szCs w:val="20"/>
              </w:rPr>
              <w:t xml:space="preserve"> (Comprising three sentences, this segment encapsulates the central phenomena driving the test outcomes in quantitative studies or the insights derived from comprehensive interviews and literature reviews in qualitative research). </w:t>
            </w:r>
            <w:r w:rsidRPr="00DD3069">
              <w:rPr>
                <w:b/>
                <w:bCs/>
                <w:color w:val="000000"/>
                <w:sz w:val="20"/>
                <w:szCs w:val="20"/>
              </w:rPr>
              <w:t>Theoretical and Practical Implications</w:t>
            </w:r>
            <w:r w:rsidRPr="00DD3069">
              <w:rPr>
                <w:color w:val="000000"/>
                <w:sz w:val="20"/>
                <w:szCs w:val="20"/>
              </w:rPr>
              <w:t xml:space="preserve"> (Encompassing two sentences, this part outlines the ramifications, be it solutions stemming from quantitative test results or insights from qualitative in-depth interviews and literature reviews). </w:t>
            </w:r>
            <w:r w:rsidRPr="00DD3069">
              <w:rPr>
                <w:b/>
                <w:bCs/>
                <w:color w:val="000000"/>
                <w:sz w:val="20"/>
                <w:szCs w:val="20"/>
              </w:rPr>
              <w:t>Novelty</w:t>
            </w:r>
            <w:r w:rsidRPr="00DD3069">
              <w:rPr>
                <w:color w:val="000000"/>
                <w:sz w:val="20"/>
                <w:szCs w:val="20"/>
              </w:rPr>
              <w:t xml:space="preserve"> (This portion outlines the distinctive novelty of this research compared to existing studies, all within one sentence).</w:t>
            </w:r>
          </w:p>
          <w:p w14:paraId="50D8B01B" w14:textId="77777777" w:rsidR="00F57948" w:rsidRPr="00DD3069" w:rsidRDefault="00F57948" w:rsidP="000B619B">
            <w:pPr>
              <w:pBdr>
                <w:top w:val="nil"/>
                <w:left w:val="nil"/>
                <w:bottom w:val="nil"/>
                <w:right w:val="nil"/>
                <w:between w:val="nil"/>
              </w:pBdr>
              <w:spacing w:line="276" w:lineRule="auto"/>
              <w:jc w:val="both"/>
              <w:rPr>
                <w:i/>
                <w:iCs/>
                <w:color w:val="000000"/>
                <w:sz w:val="20"/>
                <w:szCs w:val="20"/>
                <w:lang w:val="en-US"/>
              </w:rPr>
            </w:pPr>
            <w:r w:rsidRPr="00DD3069">
              <w:rPr>
                <w:i/>
                <w:iCs/>
                <w:color w:val="000000"/>
                <w:sz w:val="20"/>
                <w:szCs w:val="20"/>
                <w:lang w:val="en-US"/>
              </w:rPr>
              <w:t xml:space="preserve">The entire abstract consists of 200-250 words. </w:t>
            </w:r>
          </w:p>
          <w:p w14:paraId="3622756F" w14:textId="71322771" w:rsidR="00F57948" w:rsidRPr="00DD3069" w:rsidRDefault="00F57948" w:rsidP="000B619B">
            <w:pPr>
              <w:pBdr>
                <w:top w:val="nil"/>
                <w:left w:val="nil"/>
                <w:bottom w:val="nil"/>
                <w:right w:val="nil"/>
                <w:between w:val="nil"/>
              </w:pBdr>
              <w:spacing w:line="276" w:lineRule="auto"/>
              <w:jc w:val="both"/>
              <w:rPr>
                <w:rFonts w:eastAsia="Roboto"/>
                <w:color w:val="000000"/>
                <w:sz w:val="20"/>
                <w:szCs w:val="20"/>
                <w:lang w:val="en-US"/>
              </w:rPr>
            </w:pPr>
          </w:p>
        </w:tc>
        <w:tc>
          <w:tcPr>
            <w:tcW w:w="317" w:type="dxa"/>
          </w:tcPr>
          <w:p w14:paraId="62FFFE49" w14:textId="77777777" w:rsidR="00F57948" w:rsidRPr="00DB05C3" w:rsidRDefault="00F57948" w:rsidP="000B619B">
            <w:pPr>
              <w:spacing w:line="276" w:lineRule="auto"/>
              <w:rPr>
                <w:i/>
                <w:lang w:val="en-US"/>
              </w:rPr>
            </w:pPr>
          </w:p>
        </w:tc>
        <w:tc>
          <w:tcPr>
            <w:tcW w:w="2510" w:type="dxa"/>
          </w:tcPr>
          <w:p w14:paraId="23F92C92" w14:textId="4A35336A" w:rsidR="00F57948" w:rsidRPr="00985602" w:rsidRDefault="00F57948" w:rsidP="000B619B">
            <w:pPr>
              <w:spacing w:line="276" w:lineRule="auto"/>
              <w:jc w:val="both"/>
              <w:rPr>
                <w:b/>
                <w:i/>
                <w:sz w:val="20"/>
                <w:szCs w:val="20"/>
                <w:lang w:val="en-US"/>
              </w:rPr>
            </w:pPr>
            <w:r w:rsidRPr="00985602">
              <w:rPr>
                <w:b/>
                <w:i/>
                <w:sz w:val="20"/>
                <w:szCs w:val="20"/>
                <w:lang w:val="en-US"/>
              </w:rPr>
              <w:t>Keyword</w:t>
            </w:r>
            <w:r w:rsidR="00AB74E5">
              <w:rPr>
                <w:b/>
                <w:i/>
                <w:sz w:val="20"/>
                <w:szCs w:val="20"/>
                <w:lang w:val="en-US"/>
              </w:rPr>
              <w:t>s</w:t>
            </w:r>
            <w:r w:rsidRPr="00985602">
              <w:rPr>
                <w:b/>
                <w:i/>
                <w:sz w:val="20"/>
                <w:szCs w:val="20"/>
                <w:lang w:val="en-US"/>
              </w:rPr>
              <w:t>:</w:t>
            </w:r>
          </w:p>
          <w:p w14:paraId="292F9769" w14:textId="6DC9516C" w:rsidR="00F57948" w:rsidRPr="00985602" w:rsidRDefault="0083356F" w:rsidP="000B619B">
            <w:pPr>
              <w:spacing w:line="276" w:lineRule="auto"/>
              <w:jc w:val="both"/>
              <w:rPr>
                <w:i/>
                <w:color w:val="000000"/>
                <w:sz w:val="20"/>
                <w:szCs w:val="20"/>
                <w:lang w:val="en-US"/>
              </w:rPr>
            </w:pPr>
            <w:r w:rsidRPr="0083356F">
              <w:rPr>
                <w:i/>
                <w:color w:val="000000"/>
                <w:sz w:val="20"/>
                <w:szCs w:val="20"/>
                <w:lang w:val="en-US"/>
              </w:rPr>
              <w:t xml:space="preserve">Please include one to </w:t>
            </w:r>
            <w:r>
              <w:rPr>
                <w:i/>
                <w:color w:val="000000"/>
                <w:sz w:val="20"/>
                <w:szCs w:val="20"/>
                <w:lang w:val="en-US"/>
              </w:rPr>
              <w:t>five</w:t>
            </w:r>
            <w:r w:rsidRPr="0083356F">
              <w:rPr>
                <w:i/>
                <w:color w:val="000000"/>
                <w:sz w:val="20"/>
                <w:szCs w:val="20"/>
                <w:lang w:val="en-US"/>
              </w:rPr>
              <w:t xml:space="preserve"> keywords related to your article. Don’t include words from the main title of your article. The keywords must be related to JEL codes also included in your abstract </w:t>
            </w:r>
            <w:r w:rsidR="00F57948" w:rsidRPr="00985602">
              <w:rPr>
                <w:i/>
                <w:color w:val="000000"/>
                <w:sz w:val="20"/>
                <w:szCs w:val="20"/>
                <w:lang w:val="en-US"/>
              </w:rPr>
              <w:t>(using comma for each keyword).</w:t>
            </w:r>
          </w:p>
          <w:p w14:paraId="2C4A9477" w14:textId="77777777" w:rsidR="00F57948" w:rsidRPr="00985602" w:rsidRDefault="004904B9" w:rsidP="000B619B">
            <w:pPr>
              <w:spacing w:line="276" w:lineRule="auto"/>
              <w:jc w:val="both"/>
              <w:rPr>
                <w:i/>
                <w:sz w:val="20"/>
                <w:szCs w:val="20"/>
                <w:lang w:val="en-US"/>
              </w:rPr>
            </w:pPr>
            <w:r w:rsidRPr="00985602">
              <w:rPr>
                <w:b/>
                <w:bCs/>
                <w:i/>
                <w:sz w:val="20"/>
                <w:szCs w:val="20"/>
                <w:lang w:val="en-US"/>
              </w:rPr>
              <w:t xml:space="preserve">JEL </w:t>
            </w:r>
            <w:r w:rsidR="00EF2E85" w:rsidRPr="00985602">
              <w:rPr>
                <w:b/>
                <w:bCs/>
                <w:i/>
                <w:sz w:val="20"/>
                <w:szCs w:val="20"/>
                <w:lang w:val="en-US"/>
              </w:rPr>
              <w:t>Classification</w:t>
            </w:r>
            <w:r w:rsidR="003C1DB2" w:rsidRPr="00985602">
              <w:rPr>
                <w:b/>
                <w:bCs/>
                <w:i/>
                <w:sz w:val="20"/>
                <w:szCs w:val="20"/>
                <w:lang w:val="en-US"/>
              </w:rPr>
              <w:t>:</w:t>
            </w:r>
          </w:p>
          <w:p w14:paraId="21D05DBB" w14:textId="2008ABCA" w:rsidR="00A55A75" w:rsidRPr="00A55A75" w:rsidRDefault="00BF2B06" w:rsidP="000B619B">
            <w:pPr>
              <w:spacing w:line="276" w:lineRule="auto"/>
              <w:jc w:val="both"/>
              <w:rPr>
                <w:i/>
                <w:sz w:val="18"/>
                <w:szCs w:val="18"/>
                <w:lang w:val="en-US"/>
              </w:rPr>
            </w:pPr>
            <w:r w:rsidRPr="00985602">
              <w:rPr>
                <w:i/>
                <w:sz w:val="20"/>
                <w:szCs w:val="20"/>
                <w:lang w:val="en-US"/>
              </w:rPr>
              <w:t>C</w:t>
            </w:r>
            <w:r w:rsidR="003F32D3" w:rsidRPr="00985602">
              <w:rPr>
                <w:i/>
                <w:sz w:val="20"/>
                <w:szCs w:val="20"/>
                <w:lang w:val="en-US"/>
              </w:rPr>
              <w:t>ode</w:t>
            </w:r>
            <w:r w:rsidRPr="00985602">
              <w:rPr>
                <w:i/>
                <w:sz w:val="20"/>
                <w:szCs w:val="20"/>
                <w:lang w:val="en-US"/>
              </w:rPr>
              <w:t>;</w:t>
            </w:r>
            <w:r w:rsidR="003F32D3" w:rsidRPr="00985602">
              <w:rPr>
                <w:i/>
                <w:sz w:val="20"/>
                <w:szCs w:val="20"/>
                <w:lang w:val="en-US"/>
              </w:rPr>
              <w:t xml:space="preserve"> another code</w:t>
            </w:r>
            <w:r w:rsidR="00936A12" w:rsidRPr="00985602">
              <w:rPr>
                <w:i/>
                <w:sz w:val="20"/>
                <w:szCs w:val="20"/>
                <w:lang w:val="en-US"/>
              </w:rPr>
              <w:t>;</w:t>
            </w:r>
            <w:r w:rsidR="003F32D3" w:rsidRPr="00985602">
              <w:rPr>
                <w:i/>
                <w:sz w:val="20"/>
                <w:szCs w:val="20"/>
                <w:lang w:val="en-US"/>
              </w:rPr>
              <w:t xml:space="preserve"> another code</w:t>
            </w:r>
            <w:r w:rsidR="005F2BAB" w:rsidRPr="00985602">
              <w:rPr>
                <w:i/>
                <w:sz w:val="20"/>
                <w:szCs w:val="20"/>
                <w:lang w:val="en-US"/>
              </w:rPr>
              <w:t>;</w:t>
            </w:r>
            <w:r w:rsidR="003F32D3" w:rsidRPr="00985602">
              <w:rPr>
                <w:i/>
                <w:sz w:val="20"/>
                <w:szCs w:val="20"/>
                <w:lang w:val="en-US"/>
              </w:rPr>
              <w:t xml:space="preserve"> (refer to: </w:t>
            </w:r>
            <w:hyperlink r:id="rId8" w:history="1">
              <w:r w:rsidR="008C0F6D" w:rsidRPr="00061FB9">
                <w:rPr>
                  <w:rStyle w:val="Hyperlink"/>
                  <w:i/>
                  <w:sz w:val="20"/>
                  <w:szCs w:val="20"/>
                  <w:lang w:val="en-US"/>
                </w:rPr>
                <w:t>https://www.aeaweb.org/jel/guide/jel.php</w:t>
              </w:r>
            </w:hyperlink>
            <w:r w:rsidR="008C0F6D">
              <w:rPr>
                <w:i/>
                <w:sz w:val="20"/>
                <w:szCs w:val="20"/>
              </w:rPr>
              <w:t xml:space="preserve"> </w:t>
            </w:r>
            <w:r w:rsidR="003F32D3" w:rsidRPr="00985602">
              <w:rPr>
                <w:i/>
                <w:sz w:val="20"/>
                <w:szCs w:val="20"/>
                <w:lang w:val="en-US"/>
              </w:rPr>
              <w:t>for the classifications) (justified; font size 10)</w:t>
            </w:r>
          </w:p>
        </w:tc>
      </w:tr>
    </w:tbl>
    <w:p w14:paraId="0DCDAD97" w14:textId="62664795" w:rsidR="00421238" w:rsidRDefault="00421238" w:rsidP="000B619B">
      <w:pPr>
        <w:pStyle w:val="BodyText"/>
        <w:spacing w:line="276" w:lineRule="auto"/>
        <w:ind w:left="109"/>
        <w:jc w:val="left"/>
        <w:rPr>
          <w:sz w:val="2"/>
        </w:rPr>
      </w:pPr>
    </w:p>
    <w:p w14:paraId="39CCBDC2" w14:textId="3AE8F49B" w:rsidR="00E11DDD" w:rsidRDefault="00AA5C2C" w:rsidP="000B619B">
      <w:pPr>
        <w:pStyle w:val="Heading1"/>
        <w:spacing w:before="200" w:after="40" w:line="276" w:lineRule="auto"/>
        <w:ind w:left="0" w:firstLine="0"/>
        <w:rPr>
          <w:rFonts w:ascii="Times New Roman" w:hAnsi="Times New Roman" w:cs="Times New Roman"/>
          <w:sz w:val="22"/>
          <w:szCs w:val="22"/>
        </w:rPr>
      </w:pPr>
      <w:bookmarkStart w:id="0" w:name="Introduction"/>
      <w:bookmarkEnd w:id="0"/>
      <w:r w:rsidRPr="00E11DDD">
        <w:rPr>
          <w:rFonts w:ascii="Times New Roman" w:hAnsi="Times New Roman" w:cs="Times New Roman"/>
          <w:sz w:val="22"/>
          <w:szCs w:val="22"/>
        </w:rPr>
        <w:t>INTRODUCTION</w:t>
      </w:r>
      <w:r>
        <w:rPr>
          <w:rFonts w:ascii="Times New Roman" w:hAnsi="Times New Roman" w:cs="Times New Roman"/>
          <w:sz w:val="22"/>
          <w:szCs w:val="22"/>
        </w:rPr>
        <w:t xml:space="preserve"> (TIMES NEW ROMAN, </w:t>
      </w:r>
      <w:r w:rsidR="00AF21C0" w:rsidRPr="00AF21C0">
        <w:rPr>
          <w:rFonts w:ascii="Times New Roman" w:hAnsi="Times New Roman" w:cs="Times New Roman"/>
          <w:sz w:val="22"/>
          <w:szCs w:val="22"/>
        </w:rPr>
        <w:t>FONT SIZE 11)</w:t>
      </w:r>
    </w:p>
    <w:p w14:paraId="784E8876" w14:textId="75E8C85C" w:rsidR="00F6716C" w:rsidRDefault="00F6716C" w:rsidP="000B619B">
      <w:pPr>
        <w:spacing w:line="276" w:lineRule="auto"/>
        <w:ind w:firstLine="567"/>
        <w:jc w:val="both"/>
      </w:pPr>
      <w:r w:rsidRPr="00F6716C">
        <w:t>Background, Data, previous study, Research gap, research problems, objectives</w:t>
      </w:r>
      <w:r>
        <w:t>. Introduction of research in the journal reports should be brief. Usually the required information outlined in the Introduction enough in 5 or 6 paragraphs, and overall no more than 2-3 pages. The first section (paragraphs 1-2) provides background research (justification of why the research needs to be done, what is known, what needs to be added and the supporting data). The second section (paragraph 3-4/ 4-5) of the introduction should be supported by relevant  literature and strong, but need not be described in detail.</w:t>
      </w:r>
      <w:r w:rsidR="0014464E">
        <w:t xml:space="preserve"> </w:t>
      </w:r>
      <w:r>
        <w:t>The last section (paragraphs 5-6) contains a hypothesis or research purposes.</w:t>
      </w:r>
    </w:p>
    <w:p w14:paraId="15FCA605" w14:textId="5BB3D367" w:rsidR="006D4E3A" w:rsidRPr="006168BC" w:rsidRDefault="00933483" w:rsidP="000B619B">
      <w:pPr>
        <w:spacing w:line="276" w:lineRule="auto"/>
        <w:ind w:firstLine="567"/>
        <w:jc w:val="both"/>
      </w:pPr>
      <w:r>
        <w:t>Text runs on the next line (font size 11). All justified; numbers to be included if supplied; no indent below. All paragraphs are indented (</w:t>
      </w:r>
      <w:r w:rsidR="00B0011E">
        <w:t>1</w:t>
      </w:r>
      <w:r>
        <w:t xml:space="preserve"> points).</w:t>
      </w:r>
      <w:r w:rsidR="00C33C91">
        <w:t xml:space="preserve"> </w:t>
      </w:r>
      <w:r>
        <w:t xml:space="preserve">All subsequent paragraphs in the same section will be indented in the same way. Please note again: There should be only one space after a </w:t>
      </w:r>
      <w:r w:rsidRPr="006168BC">
        <w:t>period, colon, or semi-colon, and there should be no space before each of them (except for headings, sub-headings and URL addresses for online references).</w:t>
      </w:r>
    </w:p>
    <w:p w14:paraId="6972AF83" w14:textId="3C60126E" w:rsidR="00687382" w:rsidRPr="006168BC" w:rsidRDefault="00823F78" w:rsidP="000B619B">
      <w:pPr>
        <w:pStyle w:val="Heading1"/>
        <w:spacing w:before="200" w:after="40" w:line="276" w:lineRule="auto"/>
        <w:ind w:left="0" w:firstLine="0"/>
        <w:rPr>
          <w:rFonts w:ascii="Times New Roman" w:hAnsi="Times New Roman" w:cs="Times New Roman"/>
          <w:sz w:val="22"/>
          <w:szCs w:val="22"/>
        </w:rPr>
      </w:pPr>
      <w:r w:rsidRPr="006168BC">
        <w:rPr>
          <w:rFonts w:ascii="Times New Roman" w:hAnsi="Times New Roman" w:cs="Times New Roman"/>
          <w:sz w:val="22"/>
          <w:szCs w:val="22"/>
        </w:rPr>
        <w:t>LITERATURE REVIEW</w:t>
      </w:r>
      <w:r w:rsidR="00047AE5" w:rsidRPr="006168BC">
        <w:rPr>
          <w:rFonts w:ascii="Times New Roman" w:hAnsi="Times New Roman" w:cs="Times New Roman"/>
          <w:sz w:val="22"/>
          <w:szCs w:val="22"/>
        </w:rPr>
        <w:t xml:space="preserve"> (TIMES NEW ROMAN, FONT SIZE 11)</w:t>
      </w:r>
    </w:p>
    <w:p w14:paraId="300FED49" w14:textId="04F7FFF9" w:rsidR="00A16DCD" w:rsidRPr="004341BC" w:rsidRDefault="0015389B" w:rsidP="000B619B">
      <w:pPr>
        <w:spacing w:line="276" w:lineRule="auto"/>
        <w:ind w:firstLine="567"/>
        <w:jc w:val="both"/>
      </w:pPr>
      <w:r w:rsidRPr="006168BC">
        <w:lastRenderedPageBreak/>
        <w:t xml:space="preserve">This section is very important for your article. Review the main articles related to the main theme of your work. Summarize a few </w:t>
      </w:r>
      <w:r w:rsidRPr="004341BC">
        <w:t>articles which you have considered related and important for your research.</w:t>
      </w:r>
    </w:p>
    <w:p w14:paraId="26B6EB28" w14:textId="77777777" w:rsidR="00A00042" w:rsidRPr="004341BC" w:rsidRDefault="00A00042" w:rsidP="000B619B">
      <w:pPr>
        <w:spacing w:line="276" w:lineRule="auto"/>
        <w:ind w:firstLine="567"/>
        <w:jc w:val="both"/>
      </w:pPr>
      <w:r w:rsidRPr="004341BC">
        <w:t>Text runs on the next line (font size 11). All justified; numbers to be included if supplied; no indent below. All paragraphs are indented (1 points). All subsequent paragraphs in the same section will be indented in the same way. Please note again: There should be only one space after a period, colon, or semi-colon, and there should be no space before each of them (except for headings, sub-headings and URL addresses for online references).</w:t>
      </w:r>
    </w:p>
    <w:p w14:paraId="7E9FE27D" w14:textId="4F99B221" w:rsidR="006A4BEF" w:rsidRPr="004341BC" w:rsidRDefault="00617FD0" w:rsidP="000B619B">
      <w:pPr>
        <w:pStyle w:val="Heading1"/>
        <w:spacing w:line="276" w:lineRule="auto"/>
        <w:ind w:left="0" w:firstLine="0"/>
        <w:rPr>
          <w:rFonts w:ascii="Times New Roman" w:hAnsi="Times New Roman" w:cs="Times New Roman"/>
          <w:sz w:val="22"/>
          <w:szCs w:val="22"/>
        </w:rPr>
      </w:pPr>
      <w:r w:rsidRPr="004341BC">
        <w:rPr>
          <w:rFonts w:ascii="Times New Roman" w:hAnsi="Times New Roman" w:cs="Times New Roman"/>
          <w:sz w:val="22"/>
          <w:szCs w:val="22"/>
        </w:rPr>
        <w:t>RESEARCH METHODOLOGY</w:t>
      </w:r>
      <w:r w:rsidR="001B1C4A" w:rsidRPr="004341BC">
        <w:rPr>
          <w:rFonts w:ascii="Times New Roman" w:hAnsi="Times New Roman" w:cs="Times New Roman"/>
          <w:sz w:val="22"/>
          <w:szCs w:val="22"/>
        </w:rPr>
        <w:t xml:space="preserve"> (TIMES NEW ROMAN, FONT SIZE 11)</w:t>
      </w:r>
    </w:p>
    <w:p w14:paraId="392D2F0D" w14:textId="77777777" w:rsidR="004341BC" w:rsidRPr="004341BC" w:rsidRDefault="004341BC" w:rsidP="000B619B">
      <w:pPr>
        <w:spacing w:line="276" w:lineRule="auto"/>
        <w:ind w:firstLine="567"/>
        <w:jc w:val="both"/>
        <w:rPr>
          <w:lang w:bidi="ar-SA"/>
        </w:rPr>
      </w:pPr>
      <w:r w:rsidRPr="004341BC">
        <w:t>Both qualitative and quantitative, data collection, methodological approach, mathematics or  econometrics model, and short explanation of data analysis.   In the case the research used quantitative,  the methodology  contains some information, including:</w:t>
      </w:r>
    </w:p>
    <w:p w14:paraId="1572D945" w14:textId="77777777" w:rsidR="004341BC" w:rsidRPr="004341BC" w:rsidRDefault="004341BC" w:rsidP="000B619B">
      <w:pPr>
        <w:pStyle w:val="ListParagraph1"/>
        <w:numPr>
          <w:ilvl w:val="0"/>
          <w:numId w:val="4"/>
        </w:numPr>
        <w:spacing w:after="0"/>
        <w:ind w:left="709" w:hanging="283"/>
        <w:rPr>
          <w:rFonts w:eastAsia="Times New Roman"/>
          <w:sz w:val="22"/>
          <w:szCs w:val="22"/>
        </w:rPr>
      </w:pPr>
      <w:r w:rsidRPr="004341BC">
        <w:rPr>
          <w:rFonts w:eastAsia="Times New Roman"/>
          <w:sz w:val="22"/>
          <w:szCs w:val="22"/>
        </w:rPr>
        <w:t>Research design</w:t>
      </w:r>
    </w:p>
    <w:p w14:paraId="7205F3D8" w14:textId="77777777" w:rsidR="004341BC" w:rsidRPr="004341BC" w:rsidRDefault="004341BC" w:rsidP="000B619B">
      <w:pPr>
        <w:pStyle w:val="ListParagraph1"/>
        <w:numPr>
          <w:ilvl w:val="0"/>
          <w:numId w:val="4"/>
        </w:numPr>
        <w:spacing w:after="0"/>
        <w:ind w:left="709" w:hanging="283"/>
        <w:rPr>
          <w:rFonts w:eastAsia="Times New Roman"/>
          <w:sz w:val="22"/>
          <w:szCs w:val="22"/>
        </w:rPr>
      </w:pPr>
      <w:r w:rsidRPr="004341BC">
        <w:rPr>
          <w:rFonts w:eastAsia="Times New Roman"/>
          <w:sz w:val="22"/>
          <w:szCs w:val="22"/>
        </w:rPr>
        <w:t>Place and time</w:t>
      </w:r>
    </w:p>
    <w:p w14:paraId="6968A61E" w14:textId="77777777" w:rsidR="004341BC" w:rsidRPr="004341BC" w:rsidRDefault="004341BC" w:rsidP="000B619B">
      <w:pPr>
        <w:pStyle w:val="ListParagraph1"/>
        <w:numPr>
          <w:ilvl w:val="0"/>
          <w:numId w:val="4"/>
        </w:numPr>
        <w:spacing w:after="0"/>
        <w:ind w:left="709" w:hanging="283"/>
        <w:rPr>
          <w:rFonts w:eastAsia="Times New Roman"/>
          <w:sz w:val="22"/>
          <w:szCs w:val="22"/>
        </w:rPr>
      </w:pPr>
      <w:r w:rsidRPr="004341BC">
        <w:rPr>
          <w:rFonts w:eastAsia="Times New Roman"/>
          <w:sz w:val="22"/>
          <w:szCs w:val="22"/>
        </w:rPr>
        <w:t>Population and sample</w:t>
      </w:r>
    </w:p>
    <w:p w14:paraId="6EB9C874" w14:textId="77777777" w:rsidR="004341BC" w:rsidRPr="004341BC" w:rsidRDefault="004341BC" w:rsidP="000B619B">
      <w:pPr>
        <w:pStyle w:val="ListParagraph1"/>
        <w:numPr>
          <w:ilvl w:val="0"/>
          <w:numId w:val="4"/>
        </w:numPr>
        <w:spacing w:after="0"/>
        <w:ind w:left="709" w:hanging="283"/>
        <w:rPr>
          <w:rFonts w:eastAsia="Times New Roman"/>
          <w:sz w:val="22"/>
          <w:szCs w:val="22"/>
        </w:rPr>
      </w:pPr>
      <w:r w:rsidRPr="004341BC">
        <w:rPr>
          <w:rFonts w:eastAsia="Times New Roman"/>
          <w:sz w:val="22"/>
          <w:szCs w:val="22"/>
        </w:rPr>
        <w:t>Detailed information about how the study was conducted</w:t>
      </w:r>
    </w:p>
    <w:p w14:paraId="684BF822" w14:textId="77777777" w:rsidR="004341BC" w:rsidRPr="004341BC" w:rsidRDefault="004341BC" w:rsidP="000B619B">
      <w:pPr>
        <w:pStyle w:val="ListParagraph1"/>
        <w:numPr>
          <w:ilvl w:val="0"/>
          <w:numId w:val="4"/>
        </w:numPr>
        <w:spacing w:after="0"/>
        <w:ind w:left="709" w:hanging="283"/>
        <w:rPr>
          <w:rFonts w:eastAsia="Times New Roman"/>
          <w:sz w:val="22"/>
          <w:szCs w:val="22"/>
        </w:rPr>
      </w:pPr>
      <w:r w:rsidRPr="004341BC">
        <w:rPr>
          <w:rFonts w:eastAsia="Times New Roman"/>
          <w:sz w:val="22"/>
          <w:szCs w:val="22"/>
        </w:rPr>
        <w:t>Definitions are important variables</w:t>
      </w:r>
    </w:p>
    <w:p w14:paraId="457B2311" w14:textId="77777777" w:rsidR="004341BC" w:rsidRPr="004341BC" w:rsidRDefault="004341BC" w:rsidP="000B619B">
      <w:pPr>
        <w:pStyle w:val="ListParagraph1"/>
        <w:numPr>
          <w:ilvl w:val="0"/>
          <w:numId w:val="4"/>
        </w:numPr>
        <w:spacing w:after="0"/>
        <w:ind w:left="709" w:hanging="283"/>
        <w:rPr>
          <w:rFonts w:eastAsia="Times New Roman"/>
          <w:sz w:val="22"/>
          <w:szCs w:val="22"/>
        </w:rPr>
      </w:pPr>
      <w:r w:rsidRPr="004341BC">
        <w:rPr>
          <w:rFonts w:eastAsia="Times New Roman"/>
          <w:sz w:val="22"/>
          <w:szCs w:val="22"/>
        </w:rPr>
        <w:t>Means of collection and data management</w:t>
      </w:r>
    </w:p>
    <w:p w14:paraId="1FFD208A" w14:textId="77777777" w:rsidR="004341BC" w:rsidRPr="004341BC" w:rsidRDefault="004341BC" w:rsidP="000B619B">
      <w:pPr>
        <w:pStyle w:val="ListParagraph1"/>
        <w:numPr>
          <w:ilvl w:val="0"/>
          <w:numId w:val="4"/>
        </w:numPr>
        <w:spacing w:after="0"/>
        <w:ind w:left="709" w:hanging="283"/>
        <w:rPr>
          <w:rFonts w:eastAsia="Times New Roman"/>
          <w:sz w:val="22"/>
          <w:szCs w:val="22"/>
        </w:rPr>
      </w:pPr>
      <w:r w:rsidRPr="004341BC">
        <w:rPr>
          <w:rFonts w:eastAsia="Times New Roman"/>
          <w:sz w:val="22"/>
          <w:szCs w:val="22"/>
        </w:rPr>
        <w:t>Computer programs used</w:t>
      </w:r>
    </w:p>
    <w:p w14:paraId="4CD60E0C" w14:textId="77777777" w:rsidR="004341BC" w:rsidRPr="004341BC" w:rsidRDefault="004341BC" w:rsidP="000B619B">
      <w:pPr>
        <w:pStyle w:val="ListParagraph1"/>
        <w:spacing w:after="0"/>
        <w:ind w:left="709" w:hanging="283"/>
        <w:rPr>
          <w:rFonts w:eastAsia="Times New Roman"/>
          <w:sz w:val="22"/>
          <w:szCs w:val="22"/>
        </w:rPr>
      </w:pPr>
    </w:p>
    <w:p w14:paraId="4AE5B9E0" w14:textId="77777777" w:rsidR="004341BC" w:rsidRPr="004341BC" w:rsidRDefault="004341BC" w:rsidP="000B619B">
      <w:pPr>
        <w:pStyle w:val="ListParagraph1"/>
        <w:spacing w:after="0"/>
        <w:ind w:left="0"/>
        <w:rPr>
          <w:sz w:val="22"/>
          <w:szCs w:val="22"/>
        </w:rPr>
      </w:pPr>
      <w:r w:rsidRPr="004341BC">
        <w:rPr>
          <w:sz w:val="22"/>
          <w:szCs w:val="22"/>
        </w:rPr>
        <w:t xml:space="preserve">In case the research used qualitative approach, the methodolgy contains below:  </w:t>
      </w:r>
    </w:p>
    <w:p w14:paraId="6A18A635" w14:textId="0B1A6857" w:rsidR="004341BC" w:rsidRPr="004341BC" w:rsidRDefault="00197E0D" w:rsidP="000B619B">
      <w:pPr>
        <w:pStyle w:val="ListParagraph"/>
        <w:numPr>
          <w:ilvl w:val="0"/>
          <w:numId w:val="5"/>
        </w:numPr>
        <w:spacing w:line="276" w:lineRule="auto"/>
      </w:pPr>
      <w:r w:rsidRPr="004341BC">
        <w:t>State the method (content analysis, decriptive analysis, meta analysis)</w:t>
      </w:r>
    </w:p>
    <w:p w14:paraId="4EAD254E" w14:textId="16E9868D" w:rsidR="004341BC" w:rsidRPr="004341BC" w:rsidRDefault="00197E0D" w:rsidP="000B619B">
      <w:pPr>
        <w:pStyle w:val="ListParagraph"/>
        <w:numPr>
          <w:ilvl w:val="0"/>
          <w:numId w:val="5"/>
        </w:numPr>
        <w:spacing w:line="276" w:lineRule="auto"/>
      </w:pPr>
      <w:r w:rsidRPr="004341BC">
        <w:t xml:space="preserve">State the  </w:t>
      </w:r>
      <w:r w:rsidR="004341BC" w:rsidRPr="004341BC">
        <w:t>citation  (Al Qur’an, Hadits, and Book)</w:t>
      </w:r>
    </w:p>
    <w:p w14:paraId="637D0A4F" w14:textId="77777777" w:rsidR="004341BC" w:rsidRPr="004341BC" w:rsidRDefault="004341BC" w:rsidP="000B619B">
      <w:pPr>
        <w:spacing w:line="276" w:lineRule="auto"/>
        <w:ind w:firstLine="720"/>
        <w:jc w:val="both"/>
      </w:pPr>
    </w:p>
    <w:p w14:paraId="7F6F3B17" w14:textId="45EB2C15" w:rsidR="006A4BEF" w:rsidRDefault="004341BC" w:rsidP="000B619B">
      <w:pPr>
        <w:spacing w:line="276" w:lineRule="auto"/>
        <w:ind w:firstLine="567"/>
        <w:jc w:val="both"/>
      </w:pPr>
      <w:r w:rsidRPr="004341BC">
        <w:t xml:space="preserve">Example : The method used in this research is </w:t>
      </w:r>
      <w:r w:rsidRPr="004341BC">
        <w:rPr>
          <w:i/>
          <w:iCs/>
        </w:rPr>
        <w:t xml:space="preserve">Data Envelopment Analysis </w:t>
      </w:r>
      <w:r w:rsidRPr="004341BC">
        <w:t xml:space="preserve">(DEA). DEA is a non- parametric analysis method based on a linear programming approach in calculating the inputs and outputs to be compared. According to </w:t>
      </w:r>
      <w:r w:rsidR="004107B2">
        <w:fldChar w:fldCharType="begin" w:fldLock="1"/>
      </w:r>
      <w:r w:rsidR="00A07DA8">
        <w:instrText>ADDIN CSL_CITATION {"citationItems":[{"id":"ITEM-1","itemData":{"DOI":"10.1016/j.heliyon.2020.e04390","ISSN":"24058440","abstract":"This study aims to analyze the efficiency performance of conventional and Islamic rural banks in Indonesia, specifically, Bank Perkreditan Rakyat (BPR) and Bank Pembiayaan Rakyat Syariah (BPRS). Using a DEA approach, the results indicate that both BPR and BPRS are still inefficient in terms of the intermediation role but are efficient in production. Furthermore, the Tobit estimation show that these two efficiency results are positively affected by location and the capital adequacy ratio (CAR). These rural banks operating in cities tend to have a higher level of efficiency than otherwise. Moreover, the higher the capital, the more efficient both Islamic and conventional rural banks in terms of production and intermediation.","author":[{"dropping-particle":"","family":"Wasiaturrahma","given":"","non-dropping-particle":"","parse-names":false,"suffix":""},{"dropping-particle":"","family":"Sukmana","given":"Raditya","non-dropping-particle":"","parse-names":false,"suffix":""},{"dropping-particle":"","family":"Ajija","given":"Shochrul Rohmatul","non-dropping-particle":"","parse-names":false,"suffix":""},{"dropping-particle":"","family":"Salama","given":"Sri Cahyaning Umi","non-dropping-particle":"","parse-names":false,"suffix":""},{"dropping-particle":"","family":"Hudaifah","given":"Ahmad","non-dropping-particle":"","parse-names":false,"suffix":""}],"container-title":"Heliyon","id":"ITEM-1","issue":"7","issued":{"date-parts":[["2020"]]},"page":"e04390","publisher":"Elsevier Ltd","title":"Financial performance of rural banks in Indonesia: A two-stage DEA approach","type":"article-journal","volume":"6"},"uris":["http://www.mendeley.com/documents/?uuid=aac034d9-ed4a-49b0-b529-a2f36971d21d"]}],"mendeley":{"formattedCitation":"(Wasiaturrahma et al., 2020)","manualFormatting":"Wasiaturrahma et al. (2020)","plainTextFormattedCitation":"(Wasiaturrahma et al., 2020)","previouslyFormattedCitation":"(Wasiaturrahma et al., 2020)"},"properties":{"noteIndex":0},"schema":"https://github.com/citation-style-language/schema/raw/master/csl-citation.json"}</w:instrText>
      </w:r>
      <w:r w:rsidR="004107B2">
        <w:fldChar w:fldCharType="separate"/>
      </w:r>
      <w:r w:rsidR="004107B2" w:rsidRPr="004107B2">
        <w:rPr>
          <w:noProof/>
        </w:rPr>
        <w:t>Wasiaturrahma et al.</w:t>
      </w:r>
      <w:r w:rsidR="004107B2">
        <w:rPr>
          <w:noProof/>
        </w:rPr>
        <w:t xml:space="preserve"> (</w:t>
      </w:r>
      <w:r w:rsidR="004107B2" w:rsidRPr="004107B2">
        <w:rPr>
          <w:noProof/>
        </w:rPr>
        <w:t>2020)</w:t>
      </w:r>
      <w:r w:rsidR="004107B2">
        <w:fldChar w:fldCharType="end"/>
      </w:r>
      <w:r w:rsidR="004107B2">
        <w:t xml:space="preserve"> </w:t>
      </w:r>
      <w:r w:rsidRPr="004341BC">
        <w:t xml:space="preserve">DEA is one of the methods commonly used by researchers. This method is able to produce efficiency scores that reflect input and output variables </w:t>
      </w:r>
      <w:r w:rsidRPr="004341BC">
        <w:fldChar w:fldCharType="begin" w:fldLock="1"/>
      </w:r>
      <w:r w:rsidR="004107B2">
        <w:instrText>ADDIN CSL_CITATION {"citationItems":[{"id":"ITEM-1","itemData":{"DOI":"10.17261/pressacademia.2015312956","ISSN":"2146-7943","abstract":"This study uses Data Envelopment Analysis for the efficiency measurements while using the Malmquist Total Factor Productivity Index in order to measure the total factor productivity change. This study involves 4 Islamic banks operating in Turkey and 13 Islamic banks operating in Malaysia. Half of these Islamic banks operating in Turkey and Malaysia meet the technical productivity (CCR) value. In other words, half of these Islamic banks are able to use their Total Assets and Total Equities efficiently. It was found that the Technical Efficiency Change (EFFCH) value of the Islamic banks was never recorded above 1 for any time period. It was found that the Islamic Banks are unlikely to reach the production limit.","author":[{"dropping-particle":"","family":"Yildirim","given":"Ismail","non-dropping-particle":"","parse-names":false,"suffix":""}],"container-title":"Journal of Economics, Finance and Accounting","id":"ITEM-1","issue":"3","issued":{"date-parts":[["2015"]]},"page":"289-289","title":"Financial efficiency analysis in Islamic banks: Turkey and Malaysia Models","type":"article-journal","volume":"2"},"uris":["http://www.mendeley.com/documents/?uuid=810f7cbb-efac-455a-bc9d-1994187fc6d7"]}],"mendeley":{"formattedCitation":"(Yildirim, 2015)","plainTextFormattedCitation":"(Yildirim, 2015)","previouslyFormattedCitation":"(Yildirim, 2015)"},"properties":{"noteIndex":0},"schema":"https://github.com/citation-style-language/schema/raw/master/csl-citation.json"}</w:instrText>
      </w:r>
      <w:r w:rsidRPr="004341BC">
        <w:fldChar w:fldCharType="separate"/>
      </w:r>
      <w:r w:rsidRPr="004341BC">
        <w:rPr>
          <w:noProof/>
        </w:rPr>
        <w:t>(Yildirim, 2015)</w:t>
      </w:r>
      <w:r w:rsidRPr="004341BC">
        <w:fldChar w:fldCharType="end"/>
      </w:r>
      <w:r w:rsidRPr="004341BC">
        <w:t>.</w:t>
      </w:r>
    </w:p>
    <w:p w14:paraId="524DBFD3" w14:textId="77777777" w:rsidR="00A71AE1" w:rsidRPr="004341BC" w:rsidRDefault="00A71AE1" w:rsidP="000B619B">
      <w:pPr>
        <w:spacing w:line="276" w:lineRule="auto"/>
        <w:ind w:firstLine="567"/>
        <w:jc w:val="both"/>
      </w:pPr>
      <w:r w:rsidRPr="004341BC">
        <w:t>Text runs on the next line (font size 11). All justified; numbers to be included if supplied; no indent below. All paragraphs are indented (1 points). All subsequent paragraphs in the same section will be indented in the same way. Please note again: There should be only one space after a period, colon, or semi-colon, and there should be no space before each of them (except for headings, sub-headings and URL addresses for online references).</w:t>
      </w:r>
    </w:p>
    <w:p w14:paraId="146791FC" w14:textId="6082640E" w:rsidR="00B16CB4" w:rsidRDefault="00C92A3B" w:rsidP="000B619B">
      <w:pPr>
        <w:pStyle w:val="Heading1"/>
        <w:spacing w:before="200" w:line="276" w:lineRule="auto"/>
        <w:ind w:left="0" w:firstLine="0"/>
        <w:rPr>
          <w:rFonts w:ascii="Times New Roman" w:hAnsi="Times New Roman" w:cs="Times New Roman"/>
          <w:sz w:val="22"/>
          <w:szCs w:val="22"/>
        </w:rPr>
      </w:pPr>
      <w:r>
        <w:rPr>
          <w:rFonts w:ascii="Times New Roman" w:hAnsi="Times New Roman" w:cs="Times New Roman"/>
          <w:sz w:val="22"/>
          <w:szCs w:val="22"/>
        </w:rPr>
        <w:t>RESULT AND DISCUSSION</w:t>
      </w:r>
      <w:r w:rsidR="002D699B">
        <w:rPr>
          <w:rFonts w:ascii="Times New Roman" w:hAnsi="Times New Roman" w:cs="Times New Roman"/>
          <w:sz w:val="22"/>
          <w:szCs w:val="22"/>
        </w:rPr>
        <w:t xml:space="preserve"> </w:t>
      </w:r>
      <w:r w:rsidR="002D699B" w:rsidRPr="004341BC">
        <w:rPr>
          <w:rFonts w:ascii="Times New Roman" w:hAnsi="Times New Roman" w:cs="Times New Roman"/>
          <w:sz w:val="22"/>
          <w:szCs w:val="22"/>
        </w:rPr>
        <w:t xml:space="preserve">(TIMES NEW ROMAN, </w:t>
      </w:r>
      <w:r w:rsidR="00A74774">
        <w:rPr>
          <w:rFonts w:ascii="Times New Roman" w:hAnsi="Times New Roman" w:cs="Times New Roman"/>
          <w:sz w:val="22"/>
          <w:szCs w:val="22"/>
        </w:rPr>
        <w:t xml:space="preserve">CAPS, </w:t>
      </w:r>
      <w:r w:rsidR="002D699B" w:rsidRPr="004341BC">
        <w:rPr>
          <w:rFonts w:ascii="Times New Roman" w:hAnsi="Times New Roman" w:cs="Times New Roman"/>
          <w:sz w:val="22"/>
          <w:szCs w:val="22"/>
        </w:rPr>
        <w:t>FONT SIZE 11)</w:t>
      </w:r>
    </w:p>
    <w:p w14:paraId="146152CB" w14:textId="41466CE7" w:rsidR="004C1C72" w:rsidRDefault="00111ED4" w:rsidP="00F9636A">
      <w:pPr>
        <w:spacing w:line="276" w:lineRule="auto"/>
        <w:ind w:firstLine="567"/>
        <w:jc w:val="both"/>
      </w:pPr>
      <w:r>
        <w:t>Result and discussion that support research problems and objectives.  Result for data analysis can be showed by Table, Graphic, and Chart.</w:t>
      </w:r>
      <w:r w:rsidR="00FB45A1">
        <w:t xml:space="preserve"> </w:t>
      </w:r>
      <w:r>
        <w:t xml:space="preserve">Result is the most important thing in research report.  The result are written to a logical sequence according to research.  </w:t>
      </w:r>
      <w:r w:rsidR="00FB45A1">
        <w:t xml:space="preserve"> </w:t>
      </w:r>
      <w:r>
        <w:t xml:space="preserve">For quantitative research, the result should be began with presentation of research result by chart, </w:t>
      </w:r>
      <w:r>
        <w:lastRenderedPageBreak/>
        <w:t>tables, and output from data processing. Table is made with an open table system. Pages, tables and figures should be numbered consecutively series. For qualitative research, the result could be in line with the research purposes. Supported by main literature or previous thought.</w:t>
      </w:r>
      <w:r w:rsidR="006B562F">
        <w:t xml:space="preserve"> </w:t>
      </w:r>
      <w:r>
        <w:t>Discussion should support the result and could be vary depends on the researcher. the discussion can be began with the major finding in the research and followed by a comprehensive finding</w:t>
      </w:r>
      <w:r w:rsidR="00416BE4">
        <w:t>.</w:t>
      </w:r>
    </w:p>
    <w:p w14:paraId="45CCBF98" w14:textId="77777777" w:rsidR="00C666DC" w:rsidRPr="00F9636A" w:rsidRDefault="00C666DC" w:rsidP="00F9636A">
      <w:pPr>
        <w:spacing w:line="276" w:lineRule="auto"/>
        <w:ind w:firstLine="567"/>
        <w:jc w:val="both"/>
      </w:pPr>
    </w:p>
    <w:p w14:paraId="3F35AAB9" w14:textId="77777777" w:rsidR="00B92B78" w:rsidRPr="00687382" w:rsidRDefault="00B92B78" w:rsidP="000B619B">
      <w:pPr>
        <w:spacing w:line="276" w:lineRule="auto"/>
        <w:ind w:left="90" w:firstLine="450"/>
        <w:jc w:val="center"/>
        <w:rPr>
          <w:sz w:val="20"/>
          <w:szCs w:val="20"/>
        </w:rPr>
      </w:pPr>
      <w:r w:rsidRPr="00A16DCD">
        <w:rPr>
          <w:noProof/>
          <w:sz w:val="20"/>
          <w:szCs w:val="20"/>
        </w:rPr>
        <w:drawing>
          <wp:inline distT="0" distB="0" distL="0" distR="0" wp14:anchorId="1299122D" wp14:editId="155AF77B">
            <wp:extent cx="5459095" cy="1597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9095" cy="1597025"/>
                    </a:xfrm>
                    <a:prstGeom prst="rect">
                      <a:avLst/>
                    </a:prstGeom>
                    <a:noFill/>
                    <a:ln>
                      <a:noFill/>
                    </a:ln>
                  </pic:spPr>
                </pic:pic>
              </a:graphicData>
            </a:graphic>
          </wp:inline>
        </w:drawing>
      </w:r>
    </w:p>
    <w:p w14:paraId="08E349F6" w14:textId="68599A33" w:rsidR="00B92B78" w:rsidRPr="00E6263E" w:rsidRDefault="00911A2E" w:rsidP="000B619B">
      <w:pPr>
        <w:spacing w:line="276" w:lineRule="auto"/>
        <w:ind w:left="90"/>
        <w:jc w:val="center"/>
      </w:pPr>
      <w:r w:rsidRPr="00E6263E">
        <w:t>Figure</w:t>
      </w:r>
      <w:r w:rsidR="00B92B78" w:rsidRPr="00E6263E">
        <w:t xml:space="preserve"> 1</w:t>
      </w:r>
      <w:r w:rsidR="0072616A" w:rsidRPr="00E6263E">
        <w:t>.</w:t>
      </w:r>
      <w:r w:rsidR="00B92B78" w:rsidRPr="00E6263E">
        <w:t xml:space="preserve"> </w:t>
      </w:r>
      <w:r w:rsidR="004627E4" w:rsidRPr="00E6263E">
        <w:t>General Mechanism of Crowdfunding</w:t>
      </w:r>
      <w:r w:rsidR="007767D5" w:rsidRPr="00E6263E">
        <w:t xml:space="preserve"> </w:t>
      </w:r>
      <w:r w:rsidR="000F57A1" w:rsidRPr="00E6263E">
        <w:t>(</w:t>
      </w:r>
      <w:r w:rsidR="00ED0FF7" w:rsidRPr="00E6263E">
        <w:t>c</w:t>
      </w:r>
      <w:r w:rsidR="000F57A1" w:rsidRPr="00E6263E">
        <w:t>entered</w:t>
      </w:r>
      <w:r w:rsidR="008C6C59" w:rsidRPr="00E6263E">
        <w:t>;</w:t>
      </w:r>
      <w:r w:rsidR="000F57A1" w:rsidRPr="00E6263E">
        <w:t xml:space="preserve"> </w:t>
      </w:r>
      <w:r w:rsidR="00ED0FF7" w:rsidRPr="00E6263E">
        <w:t>f</w:t>
      </w:r>
      <w:r w:rsidR="000F57A1" w:rsidRPr="00E6263E">
        <w:t xml:space="preserve">ont </w:t>
      </w:r>
      <w:r w:rsidR="00ED0FF7" w:rsidRPr="00E6263E">
        <w:t>s</w:t>
      </w:r>
      <w:r w:rsidR="000F57A1" w:rsidRPr="00E6263E">
        <w:t>ize 1</w:t>
      </w:r>
      <w:r w:rsidR="00E6263E">
        <w:t>1</w:t>
      </w:r>
      <w:r w:rsidR="000F57A1" w:rsidRPr="00E6263E">
        <w:t>)</w:t>
      </w:r>
    </w:p>
    <w:p w14:paraId="0A87F04F" w14:textId="2E4DDD3B" w:rsidR="00B16CB4" w:rsidRDefault="00B16CB4" w:rsidP="00E8214A">
      <w:pPr>
        <w:spacing w:line="276" w:lineRule="auto"/>
        <w:jc w:val="both"/>
        <w:rPr>
          <w:sz w:val="20"/>
          <w:szCs w:val="20"/>
        </w:rPr>
      </w:pPr>
    </w:p>
    <w:p w14:paraId="3A21F727" w14:textId="12001728" w:rsidR="00C036BD" w:rsidRPr="00E6263E" w:rsidRDefault="00BB3BAF" w:rsidP="00BB3BAF">
      <w:pPr>
        <w:spacing w:line="276" w:lineRule="auto"/>
        <w:jc w:val="center"/>
      </w:pPr>
      <w:r w:rsidRPr="00E6263E">
        <w:t>Table 1</w:t>
      </w:r>
      <w:r w:rsidR="0072616A" w:rsidRPr="00E6263E">
        <w:t>.</w:t>
      </w:r>
      <w:r w:rsidR="0076253A" w:rsidRPr="00E6263E">
        <w:t xml:space="preserve"> </w:t>
      </w:r>
      <w:r w:rsidR="00862BC4" w:rsidRPr="00E6263E">
        <w:t>Result</w:t>
      </w:r>
      <w:r w:rsidR="0072616A" w:rsidRPr="00E6263E">
        <w:t xml:space="preserve"> </w:t>
      </w:r>
      <w:r w:rsidR="00DF7BEA" w:rsidRPr="00E6263E">
        <w:t>(centered; font size 1</w:t>
      </w:r>
      <w:r w:rsidR="00E6263E">
        <w:t>1</w:t>
      </w:r>
      <w:r w:rsidR="00DF7BEA" w:rsidRPr="00E6263E">
        <w:t>)</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797"/>
        <w:gridCol w:w="1029"/>
        <w:gridCol w:w="1090"/>
        <w:gridCol w:w="1476"/>
        <w:gridCol w:w="1473"/>
      </w:tblGrid>
      <w:tr w:rsidR="00F12884" w14:paraId="0C2146F9" w14:textId="77777777" w:rsidTr="00D52E4B">
        <w:trPr>
          <w:trHeight w:val="230"/>
          <w:jc w:val="center"/>
        </w:trPr>
        <w:tc>
          <w:tcPr>
            <w:tcW w:w="5865" w:type="dxa"/>
            <w:gridSpan w:val="5"/>
          </w:tcPr>
          <w:p w14:paraId="4523DEA5" w14:textId="77777777" w:rsidR="00F12884" w:rsidRDefault="00F12884" w:rsidP="000B619B">
            <w:pPr>
              <w:pStyle w:val="TableParagraph"/>
              <w:spacing w:line="276" w:lineRule="auto"/>
              <w:ind w:left="107"/>
              <w:rPr>
                <w:b/>
                <w:sz w:val="13"/>
              </w:rPr>
            </w:pPr>
            <w:r>
              <w:rPr>
                <w:b/>
                <w:sz w:val="20"/>
              </w:rPr>
              <w:t>Model Summary</w:t>
            </w:r>
            <w:r>
              <w:rPr>
                <w:b/>
                <w:position w:val="7"/>
                <w:sz w:val="13"/>
              </w:rPr>
              <w:t>b</w:t>
            </w:r>
          </w:p>
        </w:tc>
      </w:tr>
      <w:tr w:rsidR="00F12884" w14:paraId="607C982A" w14:textId="77777777" w:rsidTr="00D52E4B">
        <w:trPr>
          <w:trHeight w:val="460"/>
          <w:jc w:val="center"/>
        </w:trPr>
        <w:tc>
          <w:tcPr>
            <w:tcW w:w="797" w:type="dxa"/>
          </w:tcPr>
          <w:p w14:paraId="73AC6890" w14:textId="77777777" w:rsidR="00F12884" w:rsidRDefault="00F12884" w:rsidP="000B619B">
            <w:pPr>
              <w:pStyle w:val="TableParagraph"/>
              <w:spacing w:line="276" w:lineRule="auto"/>
              <w:ind w:left="107"/>
              <w:rPr>
                <w:sz w:val="20"/>
              </w:rPr>
            </w:pPr>
            <w:r>
              <w:rPr>
                <w:sz w:val="20"/>
              </w:rPr>
              <w:t>Model</w:t>
            </w:r>
          </w:p>
        </w:tc>
        <w:tc>
          <w:tcPr>
            <w:tcW w:w="1029" w:type="dxa"/>
          </w:tcPr>
          <w:p w14:paraId="38345FAA" w14:textId="77777777" w:rsidR="00F12884" w:rsidRDefault="00F12884" w:rsidP="000B619B">
            <w:pPr>
              <w:pStyle w:val="TableParagraph"/>
              <w:spacing w:line="276" w:lineRule="auto"/>
              <w:ind w:left="108"/>
              <w:rPr>
                <w:sz w:val="20"/>
              </w:rPr>
            </w:pPr>
            <w:r>
              <w:rPr>
                <w:w w:val="99"/>
                <w:sz w:val="20"/>
              </w:rPr>
              <w:t>R</w:t>
            </w:r>
          </w:p>
        </w:tc>
        <w:tc>
          <w:tcPr>
            <w:tcW w:w="1090" w:type="dxa"/>
          </w:tcPr>
          <w:p w14:paraId="4C46C045" w14:textId="77777777" w:rsidR="00F12884" w:rsidRDefault="00F12884" w:rsidP="000B619B">
            <w:pPr>
              <w:pStyle w:val="TableParagraph"/>
              <w:spacing w:line="276" w:lineRule="auto"/>
              <w:ind w:left="108"/>
              <w:rPr>
                <w:sz w:val="20"/>
              </w:rPr>
            </w:pPr>
            <w:r>
              <w:rPr>
                <w:sz w:val="20"/>
              </w:rPr>
              <w:t>R Square</w:t>
            </w:r>
          </w:p>
        </w:tc>
        <w:tc>
          <w:tcPr>
            <w:tcW w:w="1476" w:type="dxa"/>
          </w:tcPr>
          <w:p w14:paraId="514AE3CB" w14:textId="77777777" w:rsidR="00F12884" w:rsidRDefault="00F12884" w:rsidP="000B619B">
            <w:pPr>
              <w:pStyle w:val="TableParagraph"/>
              <w:tabs>
                <w:tab w:val="left" w:pos="1231"/>
              </w:tabs>
              <w:spacing w:line="276" w:lineRule="auto"/>
              <w:ind w:left="108" w:right="99"/>
              <w:rPr>
                <w:sz w:val="20"/>
              </w:rPr>
            </w:pPr>
            <w:r>
              <w:rPr>
                <w:sz w:val="20"/>
              </w:rPr>
              <w:t>Adjusted</w:t>
            </w:r>
            <w:r>
              <w:rPr>
                <w:sz w:val="20"/>
              </w:rPr>
              <w:tab/>
            </w:r>
            <w:r>
              <w:rPr>
                <w:spacing w:val="-17"/>
                <w:sz w:val="20"/>
              </w:rPr>
              <w:t xml:space="preserve">R </w:t>
            </w:r>
            <w:r>
              <w:rPr>
                <w:sz w:val="20"/>
              </w:rPr>
              <w:t>Square</w:t>
            </w:r>
          </w:p>
        </w:tc>
        <w:tc>
          <w:tcPr>
            <w:tcW w:w="1473" w:type="dxa"/>
          </w:tcPr>
          <w:p w14:paraId="4111BC96" w14:textId="77777777" w:rsidR="00F12884" w:rsidRDefault="00F12884" w:rsidP="000B619B">
            <w:pPr>
              <w:pStyle w:val="TableParagraph"/>
              <w:spacing w:line="276" w:lineRule="auto"/>
              <w:ind w:left="106" w:right="121"/>
              <w:rPr>
                <w:sz w:val="20"/>
              </w:rPr>
            </w:pPr>
            <w:r>
              <w:rPr>
                <w:sz w:val="20"/>
              </w:rPr>
              <w:t xml:space="preserve">Std. Error </w:t>
            </w:r>
            <w:r>
              <w:rPr>
                <w:spacing w:val="-7"/>
                <w:sz w:val="20"/>
              </w:rPr>
              <w:t xml:space="preserve">of </w:t>
            </w:r>
            <w:r>
              <w:rPr>
                <w:sz w:val="20"/>
              </w:rPr>
              <w:t>the</w:t>
            </w:r>
            <w:r>
              <w:rPr>
                <w:spacing w:val="-2"/>
                <w:sz w:val="20"/>
              </w:rPr>
              <w:t xml:space="preserve"> </w:t>
            </w:r>
            <w:r>
              <w:rPr>
                <w:sz w:val="20"/>
              </w:rPr>
              <w:t>Estimate</w:t>
            </w:r>
          </w:p>
        </w:tc>
      </w:tr>
      <w:tr w:rsidR="00F12884" w14:paraId="68DD5999" w14:textId="77777777" w:rsidTr="00D52E4B">
        <w:trPr>
          <w:trHeight w:val="230"/>
          <w:jc w:val="center"/>
        </w:trPr>
        <w:tc>
          <w:tcPr>
            <w:tcW w:w="797" w:type="dxa"/>
          </w:tcPr>
          <w:p w14:paraId="26E65CA6" w14:textId="77777777" w:rsidR="00F12884" w:rsidRDefault="00F12884" w:rsidP="000B619B">
            <w:pPr>
              <w:pStyle w:val="TableParagraph"/>
              <w:spacing w:line="276" w:lineRule="auto"/>
              <w:ind w:left="107"/>
              <w:rPr>
                <w:sz w:val="20"/>
              </w:rPr>
            </w:pPr>
            <w:r>
              <w:rPr>
                <w:w w:val="99"/>
                <w:sz w:val="20"/>
              </w:rPr>
              <w:t>1</w:t>
            </w:r>
          </w:p>
        </w:tc>
        <w:tc>
          <w:tcPr>
            <w:tcW w:w="1029" w:type="dxa"/>
          </w:tcPr>
          <w:p w14:paraId="6E7D1A87" w14:textId="77777777" w:rsidR="00F12884" w:rsidRDefault="00F12884" w:rsidP="000B619B">
            <w:pPr>
              <w:pStyle w:val="TableParagraph"/>
              <w:spacing w:line="276" w:lineRule="auto"/>
              <w:ind w:left="108"/>
              <w:rPr>
                <w:sz w:val="13"/>
              </w:rPr>
            </w:pPr>
            <w:r>
              <w:rPr>
                <w:sz w:val="20"/>
              </w:rPr>
              <w:t>.589</w:t>
            </w:r>
            <w:r>
              <w:rPr>
                <w:position w:val="7"/>
                <w:sz w:val="13"/>
              </w:rPr>
              <w:t>a</w:t>
            </w:r>
          </w:p>
        </w:tc>
        <w:tc>
          <w:tcPr>
            <w:tcW w:w="1090" w:type="dxa"/>
          </w:tcPr>
          <w:p w14:paraId="506F9F28" w14:textId="77777777" w:rsidR="00F12884" w:rsidRDefault="00F12884" w:rsidP="000B619B">
            <w:pPr>
              <w:pStyle w:val="TableParagraph"/>
              <w:spacing w:line="276" w:lineRule="auto"/>
              <w:ind w:left="108"/>
              <w:rPr>
                <w:sz w:val="20"/>
              </w:rPr>
            </w:pPr>
            <w:r>
              <w:rPr>
                <w:sz w:val="20"/>
              </w:rPr>
              <w:t>.346</w:t>
            </w:r>
          </w:p>
        </w:tc>
        <w:tc>
          <w:tcPr>
            <w:tcW w:w="1476" w:type="dxa"/>
          </w:tcPr>
          <w:p w14:paraId="6539B3F2" w14:textId="77777777" w:rsidR="00F12884" w:rsidRDefault="00F12884" w:rsidP="000B619B">
            <w:pPr>
              <w:pStyle w:val="TableParagraph"/>
              <w:spacing w:line="276" w:lineRule="auto"/>
              <w:ind w:left="108"/>
              <w:rPr>
                <w:sz w:val="20"/>
              </w:rPr>
            </w:pPr>
            <w:r>
              <w:rPr>
                <w:sz w:val="20"/>
              </w:rPr>
              <w:t>.312</w:t>
            </w:r>
          </w:p>
        </w:tc>
        <w:tc>
          <w:tcPr>
            <w:tcW w:w="1473" w:type="dxa"/>
          </w:tcPr>
          <w:p w14:paraId="71B932C3" w14:textId="77777777" w:rsidR="00F12884" w:rsidRDefault="00F12884" w:rsidP="000B619B">
            <w:pPr>
              <w:pStyle w:val="TableParagraph"/>
              <w:spacing w:line="276" w:lineRule="auto"/>
              <w:ind w:left="106"/>
              <w:rPr>
                <w:sz w:val="20"/>
              </w:rPr>
            </w:pPr>
            <w:r>
              <w:rPr>
                <w:sz w:val="20"/>
              </w:rPr>
              <w:t>1.29220</w:t>
            </w:r>
          </w:p>
        </w:tc>
      </w:tr>
      <w:tr w:rsidR="00F12884" w14:paraId="73563128" w14:textId="77777777" w:rsidTr="00D52E4B">
        <w:trPr>
          <w:trHeight w:val="460"/>
          <w:jc w:val="center"/>
        </w:trPr>
        <w:tc>
          <w:tcPr>
            <w:tcW w:w="5865" w:type="dxa"/>
            <w:gridSpan w:val="5"/>
          </w:tcPr>
          <w:p w14:paraId="0EC33F0B" w14:textId="77777777" w:rsidR="00F12884" w:rsidRDefault="00F12884" w:rsidP="000B619B">
            <w:pPr>
              <w:pStyle w:val="TableParagraph"/>
              <w:spacing w:line="276" w:lineRule="auto"/>
              <w:ind w:left="107"/>
              <w:rPr>
                <w:sz w:val="20"/>
              </w:rPr>
            </w:pPr>
            <w:r>
              <w:rPr>
                <w:sz w:val="20"/>
              </w:rPr>
              <w:t>a. Predictors: (Constant), Koneksi Personal, Spesifikasi Proyek, Dorongan Berkontribusi, Skala Proyek, Inovasi Proyek</w:t>
            </w:r>
          </w:p>
        </w:tc>
      </w:tr>
      <w:tr w:rsidR="00F12884" w14:paraId="7EEDE776" w14:textId="77777777" w:rsidTr="00D52E4B">
        <w:trPr>
          <w:trHeight w:val="230"/>
          <w:jc w:val="center"/>
        </w:trPr>
        <w:tc>
          <w:tcPr>
            <w:tcW w:w="5865" w:type="dxa"/>
            <w:gridSpan w:val="5"/>
          </w:tcPr>
          <w:p w14:paraId="4CA8B328" w14:textId="77777777" w:rsidR="00F12884" w:rsidRDefault="00F12884" w:rsidP="000B619B">
            <w:pPr>
              <w:pStyle w:val="TableParagraph"/>
              <w:spacing w:line="276" w:lineRule="auto"/>
              <w:ind w:left="107"/>
              <w:rPr>
                <w:sz w:val="20"/>
              </w:rPr>
            </w:pPr>
            <w:r>
              <w:rPr>
                <w:sz w:val="20"/>
              </w:rPr>
              <w:t>b. Dependent Variable: Keinginan Investasi</w:t>
            </w:r>
          </w:p>
        </w:tc>
      </w:tr>
    </w:tbl>
    <w:p w14:paraId="64B06D85" w14:textId="03B1062C" w:rsidR="00B16CB4" w:rsidRDefault="00CB7719" w:rsidP="000B619B">
      <w:pPr>
        <w:spacing w:line="276" w:lineRule="auto"/>
        <w:ind w:left="90" w:firstLine="450"/>
        <w:jc w:val="center"/>
        <w:rPr>
          <w:sz w:val="20"/>
          <w:szCs w:val="20"/>
        </w:rPr>
      </w:pPr>
      <w:r w:rsidRPr="00EB19E4">
        <w:rPr>
          <w:sz w:val="20"/>
          <w:szCs w:val="20"/>
        </w:rPr>
        <w:t xml:space="preserve">Note: </w:t>
      </w:r>
      <w:r w:rsidR="00147165" w:rsidRPr="00EB19E4">
        <w:rPr>
          <w:sz w:val="20"/>
          <w:szCs w:val="20"/>
        </w:rPr>
        <w:t>This is a note. (</w:t>
      </w:r>
      <w:r w:rsidR="003B2E88">
        <w:rPr>
          <w:sz w:val="20"/>
          <w:szCs w:val="20"/>
        </w:rPr>
        <w:t>centered</w:t>
      </w:r>
      <w:r w:rsidR="008C6C59">
        <w:rPr>
          <w:sz w:val="20"/>
          <w:szCs w:val="20"/>
        </w:rPr>
        <w:t xml:space="preserve">; </w:t>
      </w:r>
      <w:r w:rsidR="00693282" w:rsidRPr="00EB19E4">
        <w:rPr>
          <w:sz w:val="20"/>
          <w:szCs w:val="20"/>
        </w:rPr>
        <w:t>font size 10</w:t>
      </w:r>
      <w:r w:rsidR="00147165" w:rsidRPr="00EB19E4">
        <w:rPr>
          <w:sz w:val="20"/>
          <w:szCs w:val="20"/>
        </w:rPr>
        <w:t>)</w:t>
      </w:r>
    </w:p>
    <w:p w14:paraId="39467723" w14:textId="0326C7C9" w:rsidR="00DC47FD" w:rsidRDefault="00DC47FD" w:rsidP="00022D63">
      <w:pPr>
        <w:spacing w:line="276" w:lineRule="auto"/>
        <w:jc w:val="both"/>
      </w:pPr>
    </w:p>
    <w:p w14:paraId="31B3F3E9" w14:textId="2804FAEC" w:rsidR="00361727" w:rsidRPr="00DC47FD" w:rsidRDefault="00172801" w:rsidP="00022D63">
      <w:pPr>
        <w:spacing w:line="276" w:lineRule="auto"/>
        <w:jc w:val="both"/>
      </w:pPr>
      <m:oMathPara>
        <m:oMath>
          <m:sSup>
            <m:sSupPr>
              <m:ctrlPr>
                <w:rPr>
                  <w:rFonts w:ascii="Cambria Math" w:hAnsi="Cambria Math"/>
                </w:rPr>
              </m:ctrlPr>
            </m:sSupPr>
            <m:e>
              <m:d>
                <m:dPr>
                  <m:ctrlPr>
                    <w:rPr>
                      <w:rFonts w:ascii="Cambria Math" w:hAnsi="Cambria Math"/>
                    </w:rPr>
                  </m:ctrlPr>
                </m:dPr>
                <m:e>
                  <m:r>
                    <w:rPr>
                      <w:rFonts w:ascii="Cambria Math" w:hAnsi="Cambria Math"/>
                    </w:rPr>
                    <m:t>1+x</m:t>
                  </m:r>
                </m:e>
              </m:d>
            </m:e>
            <m:sup>
              <m:r>
                <w:rPr>
                  <w:rFonts w:ascii="Cambria Math" w:hAnsi="Cambria Math"/>
                </w:rPr>
                <m:t>n</m:t>
              </m:r>
            </m:sup>
          </m:sSup>
          <m:r>
            <w:rPr>
              <w:rFonts w:ascii="Cambria Math" w:hAnsi="Cambria Math"/>
            </w:rPr>
            <m:t>=1+</m:t>
          </m:r>
          <m:f>
            <m:fPr>
              <m:ctrlPr>
                <w:rPr>
                  <w:rFonts w:ascii="Cambria Math" w:hAnsi="Cambria Math"/>
                </w:rPr>
              </m:ctrlPr>
            </m:fPr>
            <m:num>
              <m:r>
                <w:rPr>
                  <w:rFonts w:ascii="Cambria Math" w:hAnsi="Cambria Math"/>
                </w:rPr>
                <m:t>nx</m:t>
              </m:r>
            </m:num>
            <m:den>
              <m: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n</m:t>
              </m:r>
              <m:d>
                <m:dPr>
                  <m:ctrlPr>
                    <w:rPr>
                      <w:rFonts w:ascii="Cambria Math" w:hAnsi="Cambria Math"/>
                    </w:rPr>
                  </m:ctrlPr>
                </m:dPr>
                <m:e>
                  <m:r>
                    <w:rPr>
                      <w:rFonts w:ascii="Cambria Math" w:hAnsi="Cambria Math"/>
                    </w:rPr>
                    <m:t>n-1</m:t>
                  </m:r>
                </m:e>
              </m:d>
              <m:sSup>
                <m:sSupPr>
                  <m:ctrlPr>
                    <w:rPr>
                      <w:rFonts w:ascii="Cambria Math" w:hAnsi="Cambria Math"/>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m:t>
          </m:r>
        </m:oMath>
      </m:oMathPara>
    </w:p>
    <w:p w14:paraId="685935E9" w14:textId="4176149F" w:rsidR="00DC47FD" w:rsidRPr="00DC47FD" w:rsidRDefault="00DC47FD" w:rsidP="00022D63">
      <w:pPr>
        <w:spacing w:line="276" w:lineRule="auto"/>
        <w:jc w:val="both"/>
      </w:pPr>
    </w:p>
    <w:p w14:paraId="1E3EF48A" w14:textId="77777777" w:rsidR="0054537B" w:rsidRDefault="000C2CFE" w:rsidP="0054537B">
      <w:pPr>
        <w:spacing w:line="276" w:lineRule="auto"/>
        <w:ind w:firstLine="567"/>
        <w:jc w:val="both"/>
      </w:pPr>
      <w:r>
        <w:t>Equations should be typed using Microsoft Equation. Number equations consecutively. Equation numbers, within parentheses, are to position flush left, as in (1), using a right tab stop. Italicize Roman symbols for quantities and variables, but not Greek symbols. Use a long dash rather than a hyphen for a minus sign. Punctuate equations with commas or periods when they are part of a sentence.</w:t>
      </w:r>
    </w:p>
    <w:p w14:paraId="6A01DD98" w14:textId="2D9DEAA1" w:rsidR="00DC47FD" w:rsidRPr="00DC47FD" w:rsidRDefault="000C2CFE" w:rsidP="0054537B">
      <w:pPr>
        <w:spacing w:line="276" w:lineRule="auto"/>
        <w:ind w:firstLine="567"/>
        <w:jc w:val="both"/>
      </w:pPr>
      <w:r>
        <w:t>Be sure that the symbols in your equation have been defined before or immediately following the equation. Use “(1)”, not “Eq. (1)” or “equation (1)”, except at the beginning of a sentence: “Equation (1) is . . .” Use a zero before decimal points: “0.25”, not “.25”.</w:t>
      </w:r>
    </w:p>
    <w:p w14:paraId="27143F61" w14:textId="338DF22D" w:rsidR="00B16CB4" w:rsidRPr="000624FF" w:rsidRDefault="002342C2" w:rsidP="008C1A84">
      <w:pPr>
        <w:pStyle w:val="Heading1"/>
        <w:spacing w:before="200" w:line="276" w:lineRule="auto"/>
        <w:ind w:left="0" w:firstLine="0"/>
        <w:rPr>
          <w:rFonts w:ascii="Times New Roman" w:hAnsi="Times New Roman" w:cs="Times New Roman"/>
          <w:sz w:val="22"/>
          <w:szCs w:val="22"/>
        </w:rPr>
      </w:pPr>
      <w:r w:rsidRPr="000624FF">
        <w:rPr>
          <w:rFonts w:ascii="Times New Roman" w:hAnsi="Times New Roman" w:cs="Times New Roman"/>
          <w:sz w:val="22"/>
          <w:szCs w:val="22"/>
        </w:rPr>
        <w:t>CONCLUSION</w:t>
      </w:r>
      <w:r w:rsidR="003212D5" w:rsidRPr="000624FF">
        <w:rPr>
          <w:rFonts w:ascii="Times New Roman" w:hAnsi="Times New Roman" w:cs="Times New Roman"/>
          <w:sz w:val="22"/>
          <w:szCs w:val="22"/>
        </w:rPr>
        <w:t xml:space="preserve"> (TIMES NEW ROMAN, CAPS, FONT SIZE 11)</w:t>
      </w:r>
    </w:p>
    <w:p w14:paraId="1053AF65" w14:textId="77E544EC" w:rsidR="00B16CB4" w:rsidRPr="004E7F06" w:rsidRDefault="00FF6C3B" w:rsidP="004E7F06">
      <w:pPr>
        <w:spacing w:line="276" w:lineRule="auto"/>
        <w:ind w:firstLine="567"/>
        <w:jc w:val="both"/>
      </w:pPr>
      <w:r w:rsidRPr="000624FF">
        <w:t xml:space="preserve">The last part concludes the results of the study and the limitations related to the methodology used, availability of data, as well as recommendations and comments for future </w:t>
      </w:r>
      <w:r w:rsidRPr="000624FF">
        <w:lastRenderedPageBreak/>
        <w:t>research. It includes the main research findings. Conclusions are only original contribution of the paper to the field of study. It indicates the value of research and the material presented. It should be a strong recapitulation of major ideas of the paper</w:t>
      </w:r>
      <w:r w:rsidR="00B16CB4" w:rsidRPr="000624FF">
        <w:t>.</w:t>
      </w:r>
    </w:p>
    <w:p w14:paraId="5EB0AB6C" w14:textId="56AD36BE" w:rsidR="00B16CB4" w:rsidRPr="00C9581C" w:rsidRDefault="00100377" w:rsidP="00C9581C">
      <w:pPr>
        <w:spacing w:before="200" w:line="276" w:lineRule="auto"/>
        <w:jc w:val="both"/>
        <w:rPr>
          <w:b/>
          <w:bCs/>
        </w:rPr>
      </w:pPr>
      <w:r w:rsidRPr="00C9581C">
        <w:rPr>
          <w:b/>
          <w:bCs/>
        </w:rPr>
        <w:t>REFERENCES (TIMES NEW ROMAN, CAPS, FONT SIZE 11)</w:t>
      </w:r>
      <w:bookmarkStart w:id="1" w:name="References"/>
      <w:bookmarkEnd w:id="1"/>
    </w:p>
    <w:p w14:paraId="4E7B9011" w14:textId="2AEDEC6E" w:rsidR="009652F6" w:rsidRDefault="00003963" w:rsidP="00E02CB6">
      <w:pPr>
        <w:adjustRightInd w:val="0"/>
        <w:ind w:firstLine="567"/>
        <w:jc w:val="both"/>
      </w:pPr>
      <w:r w:rsidRPr="00003963">
        <w:t xml:space="preserve">(The referencing style of the paper should strictly follow the style adopted by the journal (based on the </w:t>
      </w:r>
      <w:r w:rsidR="00E622EC" w:rsidRPr="00E622EC">
        <w:t>American Psychological Association</w:t>
      </w:r>
      <w:r w:rsidR="00E622EC">
        <w:t xml:space="preserve"> 7</w:t>
      </w:r>
      <w:r w:rsidR="00E622EC" w:rsidRPr="00E622EC">
        <w:rPr>
          <w:vertAlign w:val="superscript"/>
        </w:rPr>
        <w:t>th</w:t>
      </w:r>
      <w:r w:rsidR="00E622EC">
        <w:t xml:space="preserve"> edition</w:t>
      </w:r>
      <w:r w:rsidRPr="00003963">
        <w:t>).</w:t>
      </w:r>
    </w:p>
    <w:p w14:paraId="0C066BFE" w14:textId="77777777" w:rsidR="004417B1" w:rsidRDefault="004417B1" w:rsidP="00C9581C">
      <w:pPr>
        <w:adjustRightInd w:val="0"/>
        <w:ind w:left="480" w:hanging="480"/>
        <w:jc w:val="both"/>
      </w:pPr>
    </w:p>
    <w:p w14:paraId="440F101D" w14:textId="77777777" w:rsidR="00A07DA8" w:rsidRPr="00C9581C" w:rsidRDefault="00A07DA8" w:rsidP="00C9581C">
      <w:pPr>
        <w:adjustRightInd w:val="0"/>
        <w:ind w:left="480" w:hanging="480"/>
        <w:jc w:val="both"/>
        <w:rPr>
          <w:noProof/>
        </w:rPr>
      </w:pPr>
      <w:r w:rsidRPr="00C9581C">
        <w:fldChar w:fldCharType="begin" w:fldLock="1"/>
      </w:r>
      <w:r w:rsidRPr="00C9581C">
        <w:instrText xml:space="preserve">ADDIN Mendeley Bibliography CSL_BIBLIOGRAPHY </w:instrText>
      </w:r>
      <w:r w:rsidRPr="00C9581C">
        <w:fldChar w:fldCharType="separate"/>
      </w:r>
      <w:r w:rsidRPr="00C9581C">
        <w:rPr>
          <w:noProof/>
        </w:rPr>
        <w:t xml:space="preserve">Wasiaturrahma, Sukmana, R., Ajija, S. R., Salama, S. C. U., &amp; Hudaifah, A. (2020). Financial performance of rural banks in Indonesia: A two-stage DEA approach. </w:t>
      </w:r>
      <w:r w:rsidRPr="00C9581C">
        <w:rPr>
          <w:i/>
          <w:iCs/>
          <w:noProof/>
        </w:rPr>
        <w:t>Heliyon</w:t>
      </w:r>
      <w:r w:rsidRPr="00C9581C">
        <w:rPr>
          <w:noProof/>
        </w:rPr>
        <w:t xml:space="preserve">, </w:t>
      </w:r>
      <w:r w:rsidRPr="00C9581C">
        <w:rPr>
          <w:i/>
          <w:iCs/>
          <w:noProof/>
        </w:rPr>
        <w:t>6</w:t>
      </w:r>
      <w:r w:rsidRPr="00C9581C">
        <w:rPr>
          <w:noProof/>
        </w:rPr>
        <w:t>(7), e04390. https://doi.org/10.1016/j.heliyon.2020.e04390</w:t>
      </w:r>
    </w:p>
    <w:p w14:paraId="10EA11BD" w14:textId="4D9EA561" w:rsidR="00A07DA8" w:rsidRPr="00C9581C" w:rsidRDefault="00A07DA8" w:rsidP="00C9581C">
      <w:pPr>
        <w:adjustRightInd w:val="0"/>
        <w:ind w:left="480" w:hanging="480"/>
        <w:jc w:val="both"/>
        <w:rPr>
          <w:noProof/>
        </w:rPr>
      </w:pPr>
      <w:r w:rsidRPr="00C9581C">
        <w:rPr>
          <w:noProof/>
        </w:rPr>
        <w:t xml:space="preserve">Yildirim, I. (2015). Financial efficiency analysis in Islamic banks: Turkey and Malaysia Models. </w:t>
      </w:r>
      <w:r w:rsidRPr="00C9581C">
        <w:rPr>
          <w:i/>
          <w:iCs/>
          <w:noProof/>
        </w:rPr>
        <w:t>Journal of Economics, Finance and Accounting</w:t>
      </w:r>
      <w:r w:rsidRPr="00C9581C">
        <w:rPr>
          <w:noProof/>
        </w:rPr>
        <w:t xml:space="preserve">, </w:t>
      </w:r>
      <w:r w:rsidRPr="00C9581C">
        <w:rPr>
          <w:i/>
          <w:iCs/>
          <w:noProof/>
        </w:rPr>
        <w:t>2</w:t>
      </w:r>
      <w:r w:rsidRPr="00C9581C">
        <w:rPr>
          <w:noProof/>
        </w:rPr>
        <w:t>(3), 289–289. https://doi.org/10.17261/pressacademia.2015312956</w:t>
      </w:r>
    </w:p>
    <w:p w14:paraId="1DD68B68" w14:textId="7C8BAF86" w:rsidR="008861EA" w:rsidRPr="00845F27" w:rsidRDefault="00A07DA8" w:rsidP="008861EA">
      <w:pPr>
        <w:spacing w:line="276" w:lineRule="auto"/>
        <w:jc w:val="both"/>
      </w:pPr>
      <w:r w:rsidRPr="00C9581C">
        <w:fldChar w:fldCharType="end"/>
      </w:r>
    </w:p>
    <w:p w14:paraId="631DC809" w14:textId="4F163D77" w:rsidR="009018E5" w:rsidRPr="000624FF" w:rsidRDefault="009018E5" w:rsidP="005C442B">
      <w:pPr>
        <w:pStyle w:val="Heading1"/>
        <w:spacing w:before="200"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APPENDIX</w:t>
      </w:r>
      <w:r w:rsidRPr="000624FF">
        <w:rPr>
          <w:rFonts w:ascii="Times New Roman" w:hAnsi="Times New Roman" w:cs="Times New Roman"/>
          <w:sz w:val="22"/>
          <w:szCs w:val="22"/>
        </w:rPr>
        <w:t xml:space="preserve"> (TIMES NEW ROMAN, CAPS, FONT SIZE 11)</w:t>
      </w:r>
    </w:p>
    <w:p w14:paraId="63066A22" w14:textId="70B5AA11" w:rsidR="00AA3055" w:rsidRPr="00694E42" w:rsidRDefault="005C442B" w:rsidP="005C442B">
      <w:pPr>
        <w:tabs>
          <w:tab w:val="left" w:pos="1665"/>
        </w:tabs>
        <w:jc w:val="both"/>
        <w:rPr>
          <w:b/>
          <w:bCs/>
        </w:rPr>
      </w:pPr>
      <w:r w:rsidRPr="005C442B">
        <w:rPr>
          <w:b/>
          <w:bCs/>
        </w:rPr>
        <w:t xml:space="preserve">Title in Title Case </w:t>
      </w:r>
      <w:r>
        <w:rPr>
          <w:b/>
          <w:bCs/>
        </w:rPr>
        <w:t>justify</w:t>
      </w:r>
      <w:r w:rsidRPr="005C442B">
        <w:rPr>
          <w:b/>
          <w:bCs/>
        </w:rPr>
        <w:t xml:space="preserve"> (font size 11)</w:t>
      </w:r>
    </w:p>
    <w:sectPr w:rsidR="00AA3055" w:rsidRPr="00694E42" w:rsidSect="00C14565">
      <w:headerReference w:type="default" r:id="rId10"/>
      <w:footerReference w:type="default" r:id="rId11"/>
      <w:pgSz w:w="11910" w:h="15880"/>
      <w:pgMar w:top="1701" w:right="1701" w:bottom="1701" w:left="1701" w:header="505" w:footer="607" w:gutter="0"/>
      <w:cols w: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8A20" w14:textId="77777777" w:rsidR="00172801" w:rsidRDefault="00172801">
      <w:r>
        <w:separator/>
      </w:r>
    </w:p>
  </w:endnote>
  <w:endnote w:type="continuationSeparator" w:id="0">
    <w:p w14:paraId="44C7B6B4" w14:textId="77777777" w:rsidR="00172801" w:rsidRDefault="0017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E96B" w14:textId="1BA6D845" w:rsidR="003369BC" w:rsidRDefault="003369BC">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DEE3" w14:textId="77777777" w:rsidR="00172801" w:rsidRDefault="00172801">
      <w:r>
        <w:separator/>
      </w:r>
    </w:p>
  </w:footnote>
  <w:footnote w:type="continuationSeparator" w:id="0">
    <w:p w14:paraId="00594774" w14:textId="77777777" w:rsidR="00172801" w:rsidRDefault="00172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D5CF" w14:textId="0A738699" w:rsidR="003369BC" w:rsidRPr="00C14565" w:rsidRDefault="00C14565">
    <w:pPr>
      <w:pStyle w:val="BodyText"/>
      <w:spacing w:line="14" w:lineRule="auto"/>
      <w:ind w:left="0"/>
      <w:jc w:val="left"/>
      <w:rPr>
        <w:sz w:val="22"/>
        <w:szCs w:val="22"/>
      </w:rPr>
    </w:pPr>
    <w:r w:rsidRPr="00C14565">
      <w:rPr>
        <w:noProof/>
        <w:sz w:val="22"/>
        <w:szCs w:val="22"/>
      </w:rPr>
      <w:drawing>
        <wp:anchor distT="0" distB="0" distL="114300" distR="114300" simplePos="0" relativeHeight="251657216" behindDoc="0" locked="0" layoutInCell="1" allowOverlap="1" wp14:anchorId="18DFC0B6" wp14:editId="74629FCC">
          <wp:simplePos x="0" y="0"/>
          <wp:positionH relativeFrom="column">
            <wp:posOffset>-346710</wp:posOffset>
          </wp:positionH>
          <wp:positionV relativeFrom="paragraph">
            <wp:posOffset>-34925</wp:posOffset>
          </wp:positionV>
          <wp:extent cx="1614170" cy="908050"/>
          <wp:effectExtent l="0" t="0" r="0" b="0"/>
          <wp:wrapTopAndBottom/>
          <wp:docPr id="17584890" name="Picture 2"/>
          <wp:cNvGraphicFramePr/>
          <a:graphic xmlns:a="http://schemas.openxmlformats.org/drawingml/2006/main">
            <a:graphicData uri="http://schemas.openxmlformats.org/drawingml/2006/picture">
              <pic:pic xmlns:pic="http://schemas.openxmlformats.org/drawingml/2006/picture">
                <pic:nvPicPr>
                  <pic:cNvPr id="17584890"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4170" cy="908050"/>
                  </a:xfrm>
                  <a:prstGeom prst="rect">
                    <a:avLst/>
                  </a:prstGeom>
                  <a:noFill/>
                  <a:ln>
                    <a:noFill/>
                  </a:ln>
                </pic:spPr>
              </pic:pic>
            </a:graphicData>
          </a:graphic>
        </wp:anchor>
      </w:drawing>
    </w:r>
  </w:p>
  <w:p w14:paraId="0CFF4253" w14:textId="399D3C6C" w:rsidR="00C14565" w:rsidRPr="00C14565" w:rsidRDefault="00C14565">
    <w:pPr>
      <w:pStyle w:val="BodyText"/>
      <w:spacing w:line="14" w:lineRule="auto"/>
      <w:ind w:left="0"/>
      <w:jc w:val="left"/>
      <w:rPr>
        <w:sz w:val="22"/>
        <w:szCs w:val="22"/>
      </w:rPr>
    </w:pPr>
  </w:p>
  <w:p w14:paraId="6023DE37" w14:textId="5B10BBCC" w:rsidR="00C14565" w:rsidRPr="00C14565" w:rsidRDefault="00C14565">
    <w:pPr>
      <w:pStyle w:val="BodyText"/>
      <w:spacing w:line="14" w:lineRule="auto"/>
      <w:ind w:left="0"/>
      <w:jc w:val="left"/>
      <w:rPr>
        <w:sz w:val="22"/>
        <w:szCs w:val="22"/>
      </w:rPr>
    </w:pPr>
  </w:p>
  <w:p w14:paraId="2C015674" w14:textId="4A5E75B5" w:rsidR="00C14565" w:rsidRPr="00C14565" w:rsidRDefault="00C14565">
    <w:pPr>
      <w:pStyle w:val="BodyText"/>
      <w:spacing w:line="14" w:lineRule="auto"/>
      <w:ind w:left="0"/>
      <w:jc w:val="left"/>
      <w:rPr>
        <w:sz w:val="22"/>
        <w:szCs w:val="22"/>
      </w:rPr>
    </w:pPr>
  </w:p>
  <w:p w14:paraId="24D68B3B" w14:textId="55A80E2E" w:rsidR="00C14565" w:rsidRPr="00C14565" w:rsidRDefault="00C14565">
    <w:pPr>
      <w:pStyle w:val="BodyText"/>
      <w:spacing w:line="14" w:lineRule="auto"/>
      <w:ind w:left="0"/>
      <w:jc w:val="left"/>
      <w:rPr>
        <w:sz w:val="22"/>
        <w:szCs w:val="22"/>
      </w:rPr>
    </w:pPr>
  </w:p>
  <w:p w14:paraId="2B34D9F2" w14:textId="2599ED96" w:rsidR="00C14565" w:rsidRPr="00C14565" w:rsidRDefault="00C14565">
    <w:pPr>
      <w:pStyle w:val="BodyText"/>
      <w:spacing w:line="14" w:lineRule="auto"/>
      <w:ind w:left="0"/>
      <w:jc w:val="left"/>
      <w:rPr>
        <w:sz w:val="22"/>
        <w:szCs w:val="22"/>
      </w:rPr>
    </w:pPr>
  </w:p>
  <w:p w14:paraId="1D3C50B6" w14:textId="2DF118F4" w:rsidR="00C14565" w:rsidRPr="00C14565" w:rsidRDefault="00C14565">
    <w:pPr>
      <w:pStyle w:val="BodyText"/>
      <w:spacing w:line="14" w:lineRule="auto"/>
      <w:ind w:left="0"/>
      <w:jc w:val="left"/>
      <w:rPr>
        <w:sz w:val="22"/>
        <w:szCs w:val="22"/>
      </w:rPr>
    </w:pPr>
  </w:p>
  <w:p w14:paraId="15572362" w14:textId="4AF518CE" w:rsidR="00C14565" w:rsidRPr="00C14565" w:rsidRDefault="00C14565">
    <w:pPr>
      <w:pStyle w:val="BodyText"/>
      <w:spacing w:line="14" w:lineRule="auto"/>
      <w:ind w:left="0"/>
      <w:jc w:val="left"/>
      <w:rPr>
        <w:sz w:val="22"/>
        <w:szCs w:val="22"/>
      </w:rPr>
    </w:pPr>
  </w:p>
  <w:p w14:paraId="37C56523" w14:textId="2AC5C270" w:rsidR="00C14565" w:rsidRPr="00C14565" w:rsidRDefault="00C14565">
    <w:pPr>
      <w:pStyle w:val="BodyText"/>
      <w:spacing w:line="14" w:lineRule="auto"/>
      <w:ind w:left="0"/>
      <w:jc w:val="left"/>
      <w:rPr>
        <w:sz w:val="22"/>
        <w:szCs w:val="22"/>
      </w:rPr>
    </w:pPr>
  </w:p>
  <w:p w14:paraId="7FC10A8A" w14:textId="2BBE57C1" w:rsidR="00C14565" w:rsidRPr="00C14565" w:rsidRDefault="00C14565">
    <w:pPr>
      <w:pStyle w:val="BodyText"/>
      <w:spacing w:line="14" w:lineRule="auto"/>
      <w:ind w:left="0"/>
      <w:jc w:val="left"/>
      <w:rPr>
        <w:sz w:val="22"/>
        <w:szCs w:val="22"/>
      </w:rPr>
    </w:pPr>
  </w:p>
  <w:p w14:paraId="40395843" w14:textId="72FBD150" w:rsidR="00C14565" w:rsidRPr="00C14565" w:rsidRDefault="00C14565">
    <w:pPr>
      <w:pStyle w:val="BodyText"/>
      <w:spacing w:line="14" w:lineRule="auto"/>
      <w:ind w:left="0"/>
      <w:jc w:val="left"/>
      <w:rPr>
        <w:sz w:val="22"/>
        <w:szCs w:val="22"/>
      </w:rPr>
    </w:pPr>
  </w:p>
  <w:p w14:paraId="4199D523" w14:textId="459268EB" w:rsidR="00C14565" w:rsidRPr="00C14565" w:rsidRDefault="00C14565">
    <w:pPr>
      <w:pStyle w:val="BodyText"/>
      <w:spacing w:line="14" w:lineRule="auto"/>
      <w:ind w:left="0"/>
      <w:jc w:val="left"/>
      <w:rPr>
        <w:sz w:val="22"/>
        <w:szCs w:val="22"/>
      </w:rPr>
    </w:pPr>
  </w:p>
  <w:p w14:paraId="5B9A925F" w14:textId="77777777" w:rsidR="00840D0A" w:rsidRDefault="00840D0A" w:rsidP="00840D0A">
    <w:pPr>
      <w:ind w:left="1985"/>
      <w:jc w:val="center"/>
      <w:rPr>
        <w:sz w:val="32"/>
        <w:szCs w:val="32"/>
      </w:rPr>
    </w:pPr>
    <w:r>
      <w:rPr>
        <w:sz w:val="32"/>
        <w:szCs w:val="32"/>
      </w:rPr>
      <w:t>International Islamic Multidisciplinary Conference</w:t>
    </w:r>
  </w:p>
  <w:p w14:paraId="53EE357B" w14:textId="77777777" w:rsidR="00840D0A" w:rsidRDefault="00840D0A" w:rsidP="00840D0A">
    <w:pPr>
      <w:ind w:left="1985"/>
      <w:jc w:val="center"/>
    </w:pPr>
    <w:r>
      <w:t xml:space="preserve">Main Campus IAI Tazkia </w:t>
    </w:r>
  </w:p>
  <w:p w14:paraId="748689E5" w14:textId="26C7F775" w:rsidR="00840D0A" w:rsidRDefault="00840D0A" w:rsidP="00840D0A">
    <w:pPr>
      <w:ind w:left="1985"/>
      <w:jc w:val="center"/>
    </w:pPr>
    <w:r>
      <w:t>Jl.Ir.H. Djuanda No.78 Sentul City, Citaringgul</w:t>
    </w:r>
  </w:p>
  <w:p w14:paraId="606D0909" w14:textId="71FBD6D1" w:rsidR="00840D0A" w:rsidRDefault="00172801" w:rsidP="00840D0A">
    <w:pPr>
      <w:ind w:left="1985"/>
      <w:jc w:val="center"/>
    </w:pPr>
    <w:hyperlink r:id="rId2" w:history="1">
      <w:r w:rsidR="007847C9" w:rsidRPr="00061FB9">
        <w:rPr>
          <w:rStyle w:val="Hyperlink"/>
        </w:rPr>
        <w:t>https://tazkia.ac.id/international-islamic-multidisciplinary-conference</w:t>
      </w:r>
    </w:hyperlink>
  </w:p>
  <w:p w14:paraId="461050EA" w14:textId="058473D2" w:rsidR="007847C9" w:rsidRDefault="007847C9" w:rsidP="00840D0A">
    <w:pPr>
      <w:ind w:left="1985"/>
      <w:jc w:val="center"/>
    </w:pPr>
  </w:p>
  <w:p w14:paraId="20C099D0" w14:textId="455BE6ED" w:rsidR="007847C9" w:rsidRDefault="00172801" w:rsidP="00840D0A">
    <w:pPr>
      <w:ind w:left="1985"/>
      <w:jc w:val="center"/>
    </w:pPr>
    <w:r>
      <w:rPr>
        <w:sz w:val="24"/>
        <w:szCs w:val="24"/>
      </w:rPr>
      <w:pict w14:anchorId="538DBEBA">
        <v:line id="_x0000_s2058" style="position:absolute;left:0;text-align:left;z-index:-251658240;mso-wrap-distance-left:0;mso-wrap-distance-right:0;mso-position-horizontal-relative:page" from="82.5pt,3.4pt" to="515.25pt,3.4pt" strokeweight="1.0544mm">
          <w10:wrap type="topAndBottom" anchorx="page"/>
        </v:line>
      </w:pict>
    </w:r>
  </w:p>
  <w:p w14:paraId="1CCFEAF8" w14:textId="77777777" w:rsidR="00C14565" w:rsidRPr="00C14565" w:rsidRDefault="00C14565" w:rsidP="00840D0A">
    <w:pPr>
      <w:pStyle w:val="BodyText"/>
      <w:spacing w:line="14" w:lineRule="auto"/>
      <w:ind w:left="0"/>
      <w:jc w:val="lef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C2CEC"/>
    <w:multiLevelType w:val="multilevel"/>
    <w:tmpl w:val="E5DA68D6"/>
    <w:lvl w:ilvl="0">
      <w:start w:val="5"/>
      <w:numFmt w:val="decimal"/>
      <w:lvlText w:val="%1"/>
      <w:lvlJc w:val="left"/>
      <w:pPr>
        <w:ind w:left="458" w:hanging="347"/>
      </w:pPr>
      <w:rPr>
        <w:rFonts w:hint="default"/>
        <w:lang w:val="en-US" w:eastAsia="en-US" w:bidi="en-US"/>
      </w:rPr>
    </w:lvl>
    <w:lvl w:ilvl="1">
      <w:start w:val="1"/>
      <w:numFmt w:val="decimal"/>
      <w:lvlText w:val="%1.%2."/>
      <w:lvlJc w:val="left"/>
      <w:pPr>
        <w:ind w:left="458" w:hanging="347"/>
      </w:pPr>
      <w:rPr>
        <w:rFonts w:ascii="Times New Roman" w:eastAsia="Times New Roman" w:hAnsi="Times New Roman" w:cs="Times New Roman" w:hint="default"/>
        <w:i/>
        <w:spacing w:val="-1"/>
        <w:w w:val="111"/>
        <w:sz w:val="16"/>
        <w:szCs w:val="16"/>
        <w:lang w:val="en-US" w:eastAsia="en-US" w:bidi="en-US"/>
      </w:rPr>
    </w:lvl>
    <w:lvl w:ilvl="2">
      <w:numFmt w:val="bullet"/>
      <w:lvlText w:val="•"/>
      <w:lvlJc w:val="left"/>
      <w:pPr>
        <w:ind w:left="1402" w:hanging="347"/>
      </w:pPr>
      <w:rPr>
        <w:rFonts w:hint="default"/>
        <w:lang w:val="en-US" w:eastAsia="en-US" w:bidi="en-US"/>
      </w:rPr>
    </w:lvl>
    <w:lvl w:ilvl="3">
      <w:numFmt w:val="bullet"/>
      <w:lvlText w:val="•"/>
      <w:lvlJc w:val="left"/>
      <w:pPr>
        <w:ind w:left="1874" w:hanging="347"/>
      </w:pPr>
      <w:rPr>
        <w:rFonts w:hint="default"/>
        <w:lang w:val="en-US" w:eastAsia="en-US" w:bidi="en-US"/>
      </w:rPr>
    </w:lvl>
    <w:lvl w:ilvl="4">
      <w:numFmt w:val="bullet"/>
      <w:lvlText w:val="•"/>
      <w:lvlJc w:val="left"/>
      <w:pPr>
        <w:ind w:left="2345" w:hanging="347"/>
      </w:pPr>
      <w:rPr>
        <w:rFonts w:hint="default"/>
        <w:lang w:val="en-US" w:eastAsia="en-US" w:bidi="en-US"/>
      </w:rPr>
    </w:lvl>
    <w:lvl w:ilvl="5">
      <w:numFmt w:val="bullet"/>
      <w:lvlText w:val="•"/>
      <w:lvlJc w:val="left"/>
      <w:pPr>
        <w:ind w:left="2817" w:hanging="347"/>
      </w:pPr>
      <w:rPr>
        <w:rFonts w:hint="default"/>
        <w:lang w:val="en-US" w:eastAsia="en-US" w:bidi="en-US"/>
      </w:rPr>
    </w:lvl>
    <w:lvl w:ilvl="6">
      <w:numFmt w:val="bullet"/>
      <w:lvlText w:val="•"/>
      <w:lvlJc w:val="left"/>
      <w:pPr>
        <w:ind w:left="3288" w:hanging="347"/>
      </w:pPr>
      <w:rPr>
        <w:rFonts w:hint="default"/>
        <w:lang w:val="en-US" w:eastAsia="en-US" w:bidi="en-US"/>
      </w:rPr>
    </w:lvl>
    <w:lvl w:ilvl="7">
      <w:numFmt w:val="bullet"/>
      <w:lvlText w:val="•"/>
      <w:lvlJc w:val="left"/>
      <w:pPr>
        <w:ind w:left="3760" w:hanging="347"/>
      </w:pPr>
      <w:rPr>
        <w:rFonts w:hint="default"/>
        <w:lang w:val="en-US" w:eastAsia="en-US" w:bidi="en-US"/>
      </w:rPr>
    </w:lvl>
    <w:lvl w:ilvl="8">
      <w:numFmt w:val="bullet"/>
      <w:lvlText w:val="•"/>
      <w:lvlJc w:val="left"/>
      <w:pPr>
        <w:ind w:left="4231" w:hanging="347"/>
      </w:pPr>
      <w:rPr>
        <w:rFonts w:hint="default"/>
        <w:lang w:val="en-US" w:eastAsia="en-US" w:bidi="en-US"/>
      </w:rPr>
    </w:lvl>
  </w:abstractNum>
  <w:abstractNum w:abstractNumId="1" w15:restartNumberingAfterBreak="0">
    <w:nsid w:val="45D539F9"/>
    <w:multiLevelType w:val="hybridMultilevel"/>
    <w:tmpl w:val="A1BAD2C6"/>
    <w:lvl w:ilvl="0" w:tplc="C0D0776C">
      <w:start w:val="1"/>
      <w:numFmt w:val="decimal"/>
      <w:lvlText w:val="%1."/>
      <w:lvlJc w:val="left"/>
      <w:pPr>
        <w:ind w:left="47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AB226BD"/>
    <w:multiLevelType w:val="hybridMultilevel"/>
    <w:tmpl w:val="E2E656B8"/>
    <w:lvl w:ilvl="0" w:tplc="C0D0776C">
      <w:start w:val="1"/>
      <w:numFmt w:val="decimal"/>
      <w:lvlText w:val="%1."/>
      <w:lvlJc w:val="left"/>
      <w:pPr>
        <w:ind w:left="470" w:hanging="360"/>
      </w:pPr>
      <w:rPr>
        <w:rFonts w:hint="default"/>
      </w:rPr>
    </w:lvl>
    <w:lvl w:ilvl="1" w:tplc="38090019" w:tentative="1">
      <w:start w:val="1"/>
      <w:numFmt w:val="lowerLetter"/>
      <w:lvlText w:val="%2."/>
      <w:lvlJc w:val="left"/>
      <w:pPr>
        <w:ind w:left="1190" w:hanging="360"/>
      </w:pPr>
    </w:lvl>
    <w:lvl w:ilvl="2" w:tplc="3809001B" w:tentative="1">
      <w:start w:val="1"/>
      <w:numFmt w:val="lowerRoman"/>
      <w:lvlText w:val="%3."/>
      <w:lvlJc w:val="right"/>
      <w:pPr>
        <w:ind w:left="1910" w:hanging="180"/>
      </w:pPr>
    </w:lvl>
    <w:lvl w:ilvl="3" w:tplc="3809000F" w:tentative="1">
      <w:start w:val="1"/>
      <w:numFmt w:val="decimal"/>
      <w:lvlText w:val="%4."/>
      <w:lvlJc w:val="left"/>
      <w:pPr>
        <w:ind w:left="2630" w:hanging="360"/>
      </w:pPr>
    </w:lvl>
    <w:lvl w:ilvl="4" w:tplc="38090019" w:tentative="1">
      <w:start w:val="1"/>
      <w:numFmt w:val="lowerLetter"/>
      <w:lvlText w:val="%5."/>
      <w:lvlJc w:val="left"/>
      <w:pPr>
        <w:ind w:left="3350" w:hanging="360"/>
      </w:pPr>
    </w:lvl>
    <w:lvl w:ilvl="5" w:tplc="3809001B" w:tentative="1">
      <w:start w:val="1"/>
      <w:numFmt w:val="lowerRoman"/>
      <w:lvlText w:val="%6."/>
      <w:lvlJc w:val="right"/>
      <w:pPr>
        <w:ind w:left="4070" w:hanging="180"/>
      </w:pPr>
    </w:lvl>
    <w:lvl w:ilvl="6" w:tplc="3809000F" w:tentative="1">
      <w:start w:val="1"/>
      <w:numFmt w:val="decimal"/>
      <w:lvlText w:val="%7."/>
      <w:lvlJc w:val="left"/>
      <w:pPr>
        <w:ind w:left="4790" w:hanging="360"/>
      </w:pPr>
    </w:lvl>
    <w:lvl w:ilvl="7" w:tplc="38090019" w:tentative="1">
      <w:start w:val="1"/>
      <w:numFmt w:val="lowerLetter"/>
      <w:lvlText w:val="%8."/>
      <w:lvlJc w:val="left"/>
      <w:pPr>
        <w:ind w:left="5510" w:hanging="360"/>
      </w:pPr>
    </w:lvl>
    <w:lvl w:ilvl="8" w:tplc="3809001B" w:tentative="1">
      <w:start w:val="1"/>
      <w:numFmt w:val="lowerRoman"/>
      <w:lvlText w:val="%9."/>
      <w:lvlJc w:val="right"/>
      <w:pPr>
        <w:ind w:left="6230" w:hanging="180"/>
      </w:pPr>
    </w:lvl>
  </w:abstractNum>
  <w:abstractNum w:abstractNumId="3" w15:restartNumberingAfterBreak="0">
    <w:nsid w:val="679926B5"/>
    <w:multiLevelType w:val="multilevel"/>
    <w:tmpl w:val="3A6248B8"/>
    <w:lvl w:ilvl="0">
      <w:start w:val="1"/>
      <w:numFmt w:val="decimal"/>
      <w:lvlText w:val="%1."/>
      <w:lvlJc w:val="left"/>
      <w:pPr>
        <w:ind w:left="336" w:hanging="225"/>
        <w:jc w:val="right"/>
      </w:pPr>
      <w:rPr>
        <w:rFonts w:hint="default"/>
        <w:b/>
        <w:bCs/>
        <w:w w:val="109"/>
        <w:lang w:val="en-US" w:eastAsia="en-US" w:bidi="en-US"/>
      </w:rPr>
    </w:lvl>
    <w:lvl w:ilvl="1">
      <w:start w:val="1"/>
      <w:numFmt w:val="decimal"/>
      <w:lvlText w:val="%1.%2."/>
      <w:lvlJc w:val="left"/>
      <w:pPr>
        <w:ind w:left="458" w:hanging="347"/>
      </w:pPr>
      <w:rPr>
        <w:rFonts w:ascii="Times New Roman" w:eastAsia="Times New Roman" w:hAnsi="Times New Roman" w:cs="Times New Roman" w:hint="default"/>
        <w:i/>
        <w:spacing w:val="-1"/>
        <w:w w:val="111"/>
        <w:sz w:val="16"/>
        <w:szCs w:val="16"/>
        <w:lang w:val="en-US" w:eastAsia="en-US" w:bidi="en-US"/>
      </w:rPr>
    </w:lvl>
    <w:lvl w:ilvl="2">
      <w:start w:val="1"/>
      <w:numFmt w:val="decimal"/>
      <w:lvlText w:val="%3)"/>
      <w:lvlJc w:val="left"/>
      <w:pPr>
        <w:ind w:left="398" w:hanging="167"/>
      </w:pPr>
      <w:rPr>
        <w:rFonts w:ascii="Times New Roman" w:eastAsia="Times New Roman" w:hAnsi="Times New Roman" w:cs="Times New Roman" w:hint="default"/>
        <w:i/>
        <w:spacing w:val="-1"/>
        <w:w w:val="124"/>
        <w:sz w:val="12"/>
        <w:szCs w:val="12"/>
        <w:lang w:val="en-US" w:eastAsia="en-US" w:bidi="en-US"/>
      </w:rPr>
    </w:lvl>
    <w:lvl w:ilvl="3">
      <w:numFmt w:val="bullet"/>
      <w:lvlText w:val="•"/>
      <w:lvlJc w:val="left"/>
      <w:pPr>
        <w:ind w:left="376" w:hanging="167"/>
      </w:pPr>
      <w:rPr>
        <w:rFonts w:hint="default"/>
        <w:lang w:val="en-US" w:eastAsia="en-US" w:bidi="en-US"/>
      </w:rPr>
    </w:lvl>
    <w:lvl w:ilvl="4">
      <w:numFmt w:val="bullet"/>
      <w:lvlText w:val="•"/>
      <w:lvlJc w:val="left"/>
      <w:pPr>
        <w:ind w:left="293" w:hanging="167"/>
      </w:pPr>
      <w:rPr>
        <w:rFonts w:hint="default"/>
        <w:lang w:val="en-US" w:eastAsia="en-US" w:bidi="en-US"/>
      </w:rPr>
    </w:lvl>
    <w:lvl w:ilvl="5">
      <w:numFmt w:val="bullet"/>
      <w:lvlText w:val="•"/>
      <w:lvlJc w:val="left"/>
      <w:pPr>
        <w:ind w:left="210" w:hanging="167"/>
      </w:pPr>
      <w:rPr>
        <w:rFonts w:hint="default"/>
        <w:lang w:val="en-US" w:eastAsia="en-US" w:bidi="en-US"/>
      </w:rPr>
    </w:lvl>
    <w:lvl w:ilvl="6">
      <w:numFmt w:val="bullet"/>
      <w:lvlText w:val="•"/>
      <w:lvlJc w:val="left"/>
      <w:pPr>
        <w:ind w:left="127" w:hanging="167"/>
      </w:pPr>
      <w:rPr>
        <w:rFonts w:hint="default"/>
        <w:lang w:val="en-US" w:eastAsia="en-US" w:bidi="en-US"/>
      </w:rPr>
    </w:lvl>
    <w:lvl w:ilvl="7">
      <w:numFmt w:val="bullet"/>
      <w:lvlText w:val="•"/>
      <w:lvlJc w:val="left"/>
      <w:pPr>
        <w:ind w:left="43" w:hanging="167"/>
      </w:pPr>
      <w:rPr>
        <w:rFonts w:hint="default"/>
        <w:lang w:val="en-US" w:eastAsia="en-US" w:bidi="en-US"/>
      </w:rPr>
    </w:lvl>
    <w:lvl w:ilvl="8">
      <w:numFmt w:val="bullet"/>
      <w:lvlText w:val="•"/>
      <w:lvlJc w:val="left"/>
      <w:pPr>
        <w:ind w:left="-40" w:hanging="167"/>
      </w:pPr>
      <w:rPr>
        <w:rFonts w:hint="default"/>
        <w:lang w:val="en-US" w:eastAsia="en-US" w:bidi="en-US"/>
      </w:rPr>
    </w:lvl>
  </w:abstractNum>
  <w:abstractNum w:abstractNumId="4" w15:restartNumberingAfterBreak="0">
    <w:nsid w:val="6FE3326D"/>
    <w:multiLevelType w:val="multilevel"/>
    <w:tmpl w:val="3B0C7C86"/>
    <w:lvl w:ilvl="0">
      <w:start w:val="1"/>
      <w:numFmt w:val="decimal"/>
      <w:lvlText w:val="%1."/>
      <w:lvlJc w:val="righ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num w:numId="1">
    <w:abstractNumId w:val="0"/>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TAxMDYyNjE2NDI2MLdU0lEKTi0uzszPAykwqgUAAYnZGywAAAA="/>
  </w:docVars>
  <w:rsids>
    <w:rsidRoot w:val="00421238"/>
    <w:rsid w:val="000011B8"/>
    <w:rsid w:val="00003963"/>
    <w:rsid w:val="00017BE6"/>
    <w:rsid w:val="00022D63"/>
    <w:rsid w:val="00040E02"/>
    <w:rsid w:val="00042DAB"/>
    <w:rsid w:val="0004493C"/>
    <w:rsid w:val="00047AE5"/>
    <w:rsid w:val="000624FF"/>
    <w:rsid w:val="0006552B"/>
    <w:rsid w:val="00083E5B"/>
    <w:rsid w:val="00090126"/>
    <w:rsid w:val="000A730C"/>
    <w:rsid w:val="000B088C"/>
    <w:rsid w:val="000B0A7A"/>
    <w:rsid w:val="000B3E5D"/>
    <w:rsid w:val="000B49CF"/>
    <w:rsid w:val="000B619B"/>
    <w:rsid w:val="000C2CFE"/>
    <w:rsid w:val="000D6711"/>
    <w:rsid w:val="000E4C0D"/>
    <w:rsid w:val="000E7AD4"/>
    <w:rsid w:val="000F57A1"/>
    <w:rsid w:val="00100377"/>
    <w:rsid w:val="001015C7"/>
    <w:rsid w:val="00104B59"/>
    <w:rsid w:val="0010668B"/>
    <w:rsid w:val="00111ED4"/>
    <w:rsid w:val="00116A81"/>
    <w:rsid w:val="00121560"/>
    <w:rsid w:val="0012206A"/>
    <w:rsid w:val="0012355A"/>
    <w:rsid w:val="00131044"/>
    <w:rsid w:val="001348DB"/>
    <w:rsid w:val="001431FB"/>
    <w:rsid w:val="0014464E"/>
    <w:rsid w:val="00147165"/>
    <w:rsid w:val="0015389B"/>
    <w:rsid w:val="001574B0"/>
    <w:rsid w:val="00172801"/>
    <w:rsid w:val="001953FC"/>
    <w:rsid w:val="00195CAD"/>
    <w:rsid w:val="00196A6D"/>
    <w:rsid w:val="00197E0D"/>
    <w:rsid w:val="001B1C4A"/>
    <w:rsid w:val="001D4E7A"/>
    <w:rsid w:val="001E49CF"/>
    <w:rsid w:val="001E6B0F"/>
    <w:rsid w:val="001F22B6"/>
    <w:rsid w:val="001F2F6D"/>
    <w:rsid w:val="00207A3C"/>
    <w:rsid w:val="00211E59"/>
    <w:rsid w:val="00215A6F"/>
    <w:rsid w:val="00217C53"/>
    <w:rsid w:val="00230FED"/>
    <w:rsid w:val="00231CBF"/>
    <w:rsid w:val="002342C2"/>
    <w:rsid w:val="002371EC"/>
    <w:rsid w:val="00246AE4"/>
    <w:rsid w:val="002569E6"/>
    <w:rsid w:val="00257CED"/>
    <w:rsid w:val="00282626"/>
    <w:rsid w:val="00291BD2"/>
    <w:rsid w:val="00295AB0"/>
    <w:rsid w:val="002A2E97"/>
    <w:rsid w:val="002A4251"/>
    <w:rsid w:val="002A4CFD"/>
    <w:rsid w:val="002B48F3"/>
    <w:rsid w:val="002C1B18"/>
    <w:rsid w:val="002D699B"/>
    <w:rsid w:val="002E0291"/>
    <w:rsid w:val="00306F45"/>
    <w:rsid w:val="00307BB6"/>
    <w:rsid w:val="00317C3E"/>
    <w:rsid w:val="003212D5"/>
    <w:rsid w:val="00321392"/>
    <w:rsid w:val="00322CC5"/>
    <w:rsid w:val="003251CE"/>
    <w:rsid w:val="00325FB2"/>
    <w:rsid w:val="00332B23"/>
    <w:rsid w:val="003362A6"/>
    <w:rsid w:val="003369BC"/>
    <w:rsid w:val="00352C29"/>
    <w:rsid w:val="00357442"/>
    <w:rsid w:val="00361727"/>
    <w:rsid w:val="00371719"/>
    <w:rsid w:val="003832C8"/>
    <w:rsid w:val="00384A12"/>
    <w:rsid w:val="003876C2"/>
    <w:rsid w:val="00392D5D"/>
    <w:rsid w:val="003A233D"/>
    <w:rsid w:val="003A26E3"/>
    <w:rsid w:val="003A3C81"/>
    <w:rsid w:val="003A52D8"/>
    <w:rsid w:val="003B1373"/>
    <w:rsid w:val="003B2E88"/>
    <w:rsid w:val="003B53B9"/>
    <w:rsid w:val="003C1DB2"/>
    <w:rsid w:val="003C6699"/>
    <w:rsid w:val="003D7117"/>
    <w:rsid w:val="003D739F"/>
    <w:rsid w:val="003E44B5"/>
    <w:rsid w:val="003E4873"/>
    <w:rsid w:val="003F32D3"/>
    <w:rsid w:val="003F43E0"/>
    <w:rsid w:val="004107B2"/>
    <w:rsid w:val="00416BE4"/>
    <w:rsid w:val="00420D06"/>
    <w:rsid w:val="00421238"/>
    <w:rsid w:val="004341BC"/>
    <w:rsid w:val="004364A7"/>
    <w:rsid w:val="00436F8B"/>
    <w:rsid w:val="00437D99"/>
    <w:rsid w:val="004417B1"/>
    <w:rsid w:val="00450A97"/>
    <w:rsid w:val="004627E4"/>
    <w:rsid w:val="00473863"/>
    <w:rsid w:val="00482023"/>
    <w:rsid w:val="004904B9"/>
    <w:rsid w:val="004965CB"/>
    <w:rsid w:val="00496EDA"/>
    <w:rsid w:val="004C1C72"/>
    <w:rsid w:val="004C31EC"/>
    <w:rsid w:val="004C6A2F"/>
    <w:rsid w:val="004C75EB"/>
    <w:rsid w:val="004E63A3"/>
    <w:rsid w:val="004E7F06"/>
    <w:rsid w:val="004F494B"/>
    <w:rsid w:val="004F6FC1"/>
    <w:rsid w:val="00501775"/>
    <w:rsid w:val="00505D6F"/>
    <w:rsid w:val="0051319E"/>
    <w:rsid w:val="00514989"/>
    <w:rsid w:val="00531C2A"/>
    <w:rsid w:val="0053388F"/>
    <w:rsid w:val="00535E57"/>
    <w:rsid w:val="00536876"/>
    <w:rsid w:val="0054537B"/>
    <w:rsid w:val="00561F94"/>
    <w:rsid w:val="005665EE"/>
    <w:rsid w:val="00572B2C"/>
    <w:rsid w:val="00574F23"/>
    <w:rsid w:val="005778A4"/>
    <w:rsid w:val="0058359B"/>
    <w:rsid w:val="00587C85"/>
    <w:rsid w:val="005A1913"/>
    <w:rsid w:val="005B2714"/>
    <w:rsid w:val="005B2ABE"/>
    <w:rsid w:val="005C0075"/>
    <w:rsid w:val="005C442B"/>
    <w:rsid w:val="005C4B63"/>
    <w:rsid w:val="005E4805"/>
    <w:rsid w:val="005F1B4F"/>
    <w:rsid w:val="005F2BAB"/>
    <w:rsid w:val="006118EF"/>
    <w:rsid w:val="006168BC"/>
    <w:rsid w:val="00617FD0"/>
    <w:rsid w:val="0062155C"/>
    <w:rsid w:val="00623C3F"/>
    <w:rsid w:val="00626085"/>
    <w:rsid w:val="00633B1D"/>
    <w:rsid w:val="006370B3"/>
    <w:rsid w:val="00653277"/>
    <w:rsid w:val="006544F0"/>
    <w:rsid w:val="00660A16"/>
    <w:rsid w:val="00661482"/>
    <w:rsid w:val="00670887"/>
    <w:rsid w:val="00683C83"/>
    <w:rsid w:val="00687382"/>
    <w:rsid w:val="00693282"/>
    <w:rsid w:val="00694E42"/>
    <w:rsid w:val="006954BF"/>
    <w:rsid w:val="006A33EC"/>
    <w:rsid w:val="006A4BEF"/>
    <w:rsid w:val="006B562F"/>
    <w:rsid w:val="006B7328"/>
    <w:rsid w:val="006D4E3A"/>
    <w:rsid w:val="006D59FB"/>
    <w:rsid w:val="00707A98"/>
    <w:rsid w:val="00707D25"/>
    <w:rsid w:val="00716F44"/>
    <w:rsid w:val="0072616A"/>
    <w:rsid w:val="00753920"/>
    <w:rsid w:val="0076253A"/>
    <w:rsid w:val="00763E94"/>
    <w:rsid w:val="007647C6"/>
    <w:rsid w:val="007748E8"/>
    <w:rsid w:val="007756E6"/>
    <w:rsid w:val="007767D5"/>
    <w:rsid w:val="007847C9"/>
    <w:rsid w:val="007862CE"/>
    <w:rsid w:val="00787BB1"/>
    <w:rsid w:val="00794486"/>
    <w:rsid w:val="007A553A"/>
    <w:rsid w:val="007B01D4"/>
    <w:rsid w:val="007C4A30"/>
    <w:rsid w:val="007C589F"/>
    <w:rsid w:val="007D13DF"/>
    <w:rsid w:val="007D6168"/>
    <w:rsid w:val="007E59EB"/>
    <w:rsid w:val="00816C74"/>
    <w:rsid w:val="00823256"/>
    <w:rsid w:val="008232E1"/>
    <w:rsid w:val="00823F78"/>
    <w:rsid w:val="0083356F"/>
    <w:rsid w:val="00835208"/>
    <w:rsid w:val="00840D0A"/>
    <w:rsid w:val="00841008"/>
    <w:rsid w:val="00845158"/>
    <w:rsid w:val="00845F27"/>
    <w:rsid w:val="0085190E"/>
    <w:rsid w:val="008524A0"/>
    <w:rsid w:val="008570CE"/>
    <w:rsid w:val="00862BC4"/>
    <w:rsid w:val="00882533"/>
    <w:rsid w:val="00884FD7"/>
    <w:rsid w:val="0088510C"/>
    <w:rsid w:val="00885B30"/>
    <w:rsid w:val="008861EA"/>
    <w:rsid w:val="00894AF0"/>
    <w:rsid w:val="008A1989"/>
    <w:rsid w:val="008C08E2"/>
    <w:rsid w:val="008C0F6D"/>
    <w:rsid w:val="008C1A84"/>
    <w:rsid w:val="008C6C59"/>
    <w:rsid w:val="008D13CA"/>
    <w:rsid w:val="008D60D1"/>
    <w:rsid w:val="009018E5"/>
    <w:rsid w:val="00903059"/>
    <w:rsid w:val="00906777"/>
    <w:rsid w:val="00911930"/>
    <w:rsid w:val="00911A2E"/>
    <w:rsid w:val="0091381F"/>
    <w:rsid w:val="0091478E"/>
    <w:rsid w:val="00933483"/>
    <w:rsid w:val="00936A12"/>
    <w:rsid w:val="0094445C"/>
    <w:rsid w:val="0095432A"/>
    <w:rsid w:val="00960C68"/>
    <w:rsid w:val="009642AA"/>
    <w:rsid w:val="009652F6"/>
    <w:rsid w:val="009664CA"/>
    <w:rsid w:val="0096695E"/>
    <w:rsid w:val="009755E9"/>
    <w:rsid w:val="0098494F"/>
    <w:rsid w:val="00985602"/>
    <w:rsid w:val="00986947"/>
    <w:rsid w:val="00990E1B"/>
    <w:rsid w:val="009966E0"/>
    <w:rsid w:val="009A2340"/>
    <w:rsid w:val="009B1BE0"/>
    <w:rsid w:val="009C114C"/>
    <w:rsid w:val="009C6E10"/>
    <w:rsid w:val="009C7F7F"/>
    <w:rsid w:val="009D1DA6"/>
    <w:rsid w:val="009D246D"/>
    <w:rsid w:val="009E775C"/>
    <w:rsid w:val="00A00042"/>
    <w:rsid w:val="00A07DA8"/>
    <w:rsid w:val="00A10508"/>
    <w:rsid w:val="00A12CAC"/>
    <w:rsid w:val="00A16DCD"/>
    <w:rsid w:val="00A30F3E"/>
    <w:rsid w:val="00A320CD"/>
    <w:rsid w:val="00A32126"/>
    <w:rsid w:val="00A44EA4"/>
    <w:rsid w:val="00A455AF"/>
    <w:rsid w:val="00A55A75"/>
    <w:rsid w:val="00A71AE1"/>
    <w:rsid w:val="00A74774"/>
    <w:rsid w:val="00A94617"/>
    <w:rsid w:val="00AA3055"/>
    <w:rsid w:val="00AA3F01"/>
    <w:rsid w:val="00AA5C2C"/>
    <w:rsid w:val="00AA789C"/>
    <w:rsid w:val="00AB5DC7"/>
    <w:rsid w:val="00AB74E5"/>
    <w:rsid w:val="00AD593B"/>
    <w:rsid w:val="00AD7D03"/>
    <w:rsid w:val="00AE0A46"/>
    <w:rsid w:val="00AE6E9E"/>
    <w:rsid w:val="00AF0318"/>
    <w:rsid w:val="00AF0B6E"/>
    <w:rsid w:val="00AF21C0"/>
    <w:rsid w:val="00AF3D4E"/>
    <w:rsid w:val="00AF7F06"/>
    <w:rsid w:val="00B0011E"/>
    <w:rsid w:val="00B16CB4"/>
    <w:rsid w:val="00B26758"/>
    <w:rsid w:val="00B32396"/>
    <w:rsid w:val="00B612F9"/>
    <w:rsid w:val="00B66691"/>
    <w:rsid w:val="00B76F8C"/>
    <w:rsid w:val="00B77D1F"/>
    <w:rsid w:val="00B84D7C"/>
    <w:rsid w:val="00B917E1"/>
    <w:rsid w:val="00B92B78"/>
    <w:rsid w:val="00BA265A"/>
    <w:rsid w:val="00BB3BAF"/>
    <w:rsid w:val="00BB6562"/>
    <w:rsid w:val="00BC3921"/>
    <w:rsid w:val="00BC3E9F"/>
    <w:rsid w:val="00BD1A71"/>
    <w:rsid w:val="00BF2B06"/>
    <w:rsid w:val="00BF3CE4"/>
    <w:rsid w:val="00BF6346"/>
    <w:rsid w:val="00C036BD"/>
    <w:rsid w:val="00C066CB"/>
    <w:rsid w:val="00C14565"/>
    <w:rsid w:val="00C33C91"/>
    <w:rsid w:val="00C37992"/>
    <w:rsid w:val="00C40A27"/>
    <w:rsid w:val="00C42FC9"/>
    <w:rsid w:val="00C43059"/>
    <w:rsid w:val="00C454F3"/>
    <w:rsid w:val="00C56E1B"/>
    <w:rsid w:val="00C666DC"/>
    <w:rsid w:val="00C80FEF"/>
    <w:rsid w:val="00C827CE"/>
    <w:rsid w:val="00C84282"/>
    <w:rsid w:val="00C91C05"/>
    <w:rsid w:val="00C92A3B"/>
    <w:rsid w:val="00C9581C"/>
    <w:rsid w:val="00C95F05"/>
    <w:rsid w:val="00CB2BE2"/>
    <w:rsid w:val="00CB39E9"/>
    <w:rsid w:val="00CB7719"/>
    <w:rsid w:val="00CC2AD3"/>
    <w:rsid w:val="00CC70D8"/>
    <w:rsid w:val="00CC7DA9"/>
    <w:rsid w:val="00CE1EDC"/>
    <w:rsid w:val="00CE3862"/>
    <w:rsid w:val="00D16E69"/>
    <w:rsid w:val="00D353B4"/>
    <w:rsid w:val="00D43AD2"/>
    <w:rsid w:val="00D52E4B"/>
    <w:rsid w:val="00D5365B"/>
    <w:rsid w:val="00D5491F"/>
    <w:rsid w:val="00D5640E"/>
    <w:rsid w:val="00D60D18"/>
    <w:rsid w:val="00D67CAB"/>
    <w:rsid w:val="00D74CF4"/>
    <w:rsid w:val="00D862E2"/>
    <w:rsid w:val="00D939C4"/>
    <w:rsid w:val="00DA7CE0"/>
    <w:rsid w:val="00DC47FD"/>
    <w:rsid w:val="00DE2B3C"/>
    <w:rsid w:val="00DF7BEA"/>
    <w:rsid w:val="00E02CB6"/>
    <w:rsid w:val="00E049D2"/>
    <w:rsid w:val="00E11DDD"/>
    <w:rsid w:val="00E133D9"/>
    <w:rsid w:val="00E13B2F"/>
    <w:rsid w:val="00E32D1C"/>
    <w:rsid w:val="00E3478B"/>
    <w:rsid w:val="00E3750B"/>
    <w:rsid w:val="00E51096"/>
    <w:rsid w:val="00E52B8A"/>
    <w:rsid w:val="00E6102D"/>
    <w:rsid w:val="00E622EC"/>
    <w:rsid w:val="00E6263E"/>
    <w:rsid w:val="00E76F14"/>
    <w:rsid w:val="00E77D09"/>
    <w:rsid w:val="00E8214A"/>
    <w:rsid w:val="00E82BCA"/>
    <w:rsid w:val="00E950E9"/>
    <w:rsid w:val="00EB19E4"/>
    <w:rsid w:val="00EB3139"/>
    <w:rsid w:val="00EB7BA1"/>
    <w:rsid w:val="00ED0FF7"/>
    <w:rsid w:val="00EF09E7"/>
    <w:rsid w:val="00EF18A6"/>
    <w:rsid w:val="00EF2E85"/>
    <w:rsid w:val="00EF3D92"/>
    <w:rsid w:val="00EF609A"/>
    <w:rsid w:val="00F11AC1"/>
    <w:rsid w:val="00F12884"/>
    <w:rsid w:val="00F1309E"/>
    <w:rsid w:val="00F17646"/>
    <w:rsid w:val="00F56531"/>
    <w:rsid w:val="00F57948"/>
    <w:rsid w:val="00F57B77"/>
    <w:rsid w:val="00F6716C"/>
    <w:rsid w:val="00F74E74"/>
    <w:rsid w:val="00F83E80"/>
    <w:rsid w:val="00F9636A"/>
    <w:rsid w:val="00FA3DEB"/>
    <w:rsid w:val="00FA5351"/>
    <w:rsid w:val="00FB45A1"/>
    <w:rsid w:val="00FF2178"/>
    <w:rsid w:val="00FF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DD47E64"/>
  <w15:docId w15:val="{005A3CA7-9EDC-4EEA-814A-06BE36B4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AE1"/>
    <w:rPr>
      <w:rFonts w:ascii="Times New Roman" w:eastAsia="Times New Roman" w:hAnsi="Times New Roman" w:cs="Times New Roman"/>
      <w:lang w:bidi="en-US"/>
    </w:rPr>
  </w:style>
  <w:style w:type="paragraph" w:styleId="Heading1">
    <w:name w:val="heading 1"/>
    <w:basedOn w:val="Normal"/>
    <w:link w:val="Heading1Char"/>
    <w:uiPriority w:val="9"/>
    <w:qFormat/>
    <w:pPr>
      <w:spacing w:before="193"/>
      <w:ind w:left="336" w:hanging="226"/>
      <w:outlineLvl w:val="0"/>
    </w:pPr>
    <w:rPr>
      <w:rFonts w:ascii="Cambria" w:eastAsia="Cambria" w:hAnsi="Cambria" w:cs="Cambria"/>
      <w:b/>
      <w:bCs/>
      <w:sz w:val="16"/>
      <w:szCs w:val="16"/>
    </w:rPr>
  </w:style>
  <w:style w:type="paragraph" w:styleId="Heading2">
    <w:name w:val="heading 2"/>
    <w:basedOn w:val="Normal"/>
    <w:next w:val="Normal"/>
    <w:link w:val="Heading2Char"/>
    <w:uiPriority w:val="9"/>
    <w:unhideWhenUsed/>
    <w:qFormat/>
    <w:rsid w:val="006A4BE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jc w:val="both"/>
    </w:pPr>
    <w:rPr>
      <w:sz w:val="16"/>
      <w:szCs w:val="16"/>
    </w:rPr>
  </w:style>
  <w:style w:type="paragraph" w:styleId="ListParagraph">
    <w:name w:val="List Paragraph"/>
    <w:basedOn w:val="Normal"/>
    <w:uiPriority w:val="1"/>
    <w:qFormat/>
    <w:pPr>
      <w:spacing w:before="33"/>
      <w:ind w:left="398" w:hanging="16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07A98"/>
    <w:rPr>
      <w:color w:val="0000FF" w:themeColor="hyperlink"/>
      <w:u w:val="single"/>
    </w:rPr>
  </w:style>
  <w:style w:type="character" w:styleId="UnresolvedMention">
    <w:name w:val="Unresolved Mention"/>
    <w:basedOn w:val="DefaultParagraphFont"/>
    <w:uiPriority w:val="99"/>
    <w:semiHidden/>
    <w:unhideWhenUsed/>
    <w:rsid w:val="00707A98"/>
    <w:rPr>
      <w:color w:val="605E5C"/>
      <w:shd w:val="clear" w:color="auto" w:fill="E1DFDD"/>
    </w:rPr>
  </w:style>
  <w:style w:type="paragraph" w:styleId="Header">
    <w:name w:val="header"/>
    <w:basedOn w:val="Normal"/>
    <w:link w:val="HeaderChar"/>
    <w:uiPriority w:val="99"/>
    <w:unhideWhenUsed/>
    <w:rsid w:val="004965CB"/>
    <w:pPr>
      <w:tabs>
        <w:tab w:val="center" w:pos="4680"/>
        <w:tab w:val="right" w:pos="9360"/>
      </w:tabs>
    </w:pPr>
  </w:style>
  <w:style w:type="character" w:customStyle="1" w:styleId="HeaderChar">
    <w:name w:val="Header Char"/>
    <w:basedOn w:val="DefaultParagraphFont"/>
    <w:link w:val="Header"/>
    <w:uiPriority w:val="99"/>
    <w:rsid w:val="004965CB"/>
    <w:rPr>
      <w:rFonts w:ascii="Times New Roman" w:eastAsia="Times New Roman" w:hAnsi="Times New Roman" w:cs="Times New Roman"/>
      <w:lang w:bidi="en-US"/>
    </w:rPr>
  </w:style>
  <w:style w:type="paragraph" w:styleId="Footer">
    <w:name w:val="footer"/>
    <w:basedOn w:val="Normal"/>
    <w:link w:val="FooterChar"/>
    <w:uiPriority w:val="99"/>
    <w:unhideWhenUsed/>
    <w:rsid w:val="004965CB"/>
    <w:pPr>
      <w:tabs>
        <w:tab w:val="center" w:pos="4680"/>
        <w:tab w:val="right" w:pos="9360"/>
      </w:tabs>
    </w:pPr>
  </w:style>
  <w:style w:type="character" w:customStyle="1" w:styleId="FooterChar">
    <w:name w:val="Footer Char"/>
    <w:basedOn w:val="DefaultParagraphFont"/>
    <w:link w:val="Footer"/>
    <w:uiPriority w:val="99"/>
    <w:rsid w:val="004965CB"/>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6A4BEF"/>
    <w:rPr>
      <w:rFonts w:asciiTheme="majorHAnsi" w:eastAsiaTheme="majorEastAsia" w:hAnsiTheme="majorHAnsi" w:cstheme="majorBidi"/>
      <w:color w:val="365F91" w:themeColor="accent1" w:themeShade="BF"/>
      <w:sz w:val="26"/>
      <w:szCs w:val="26"/>
      <w:lang w:bidi="en-US"/>
    </w:rPr>
  </w:style>
  <w:style w:type="table" w:styleId="PlainTable2">
    <w:name w:val="Plain Table 2"/>
    <w:basedOn w:val="TableNormal"/>
    <w:uiPriority w:val="42"/>
    <w:rsid w:val="00F57948"/>
    <w:pPr>
      <w:widowControl/>
      <w:autoSpaceDE/>
      <w:autoSpaceDN/>
    </w:pPr>
    <w:rPr>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047AE5"/>
    <w:rPr>
      <w:rFonts w:ascii="Cambria" w:eastAsia="Cambria" w:hAnsi="Cambria" w:cs="Cambria"/>
      <w:b/>
      <w:bCs/>
      <w:sz w:val="16"/>
      <w:szCs w:val="16"/>
      <w:lang w:bidi="en-US"/>
    </w:rPr>
  </w:style>
  <w:style w:type="paragraph" w:customStyle="1" w:styleId="ListParagraph1">
    <w:name w:val="List Paragraph1"/>
    <w:basedOn w:val="Normal"/>
    <w:uiPriority w:val="34"/>
    <w:qFormat/>
    <w:rsid w:val="004341BC"/>
    <w:pPr>
      <w:widowControl/>
      <w:autoSpaceDE/>
      <w:autoSpaceDN/>
      <w:spacing w:after="200" w:line="276" w:lineRule="auto"/>
      <w:ind w:left="720"/>
      <w:contextualSpacing/>
    </w:pPr>
    <w:rPr>
      <w:rFonts w:eastAsia="Calibri"/>
      <w:sz w:val="20"/>
      <w:szCs w:val="20"/>
      <w:lang w:bidi="ar-SA"/>
    </w:rPr>
  </w:style>
  <w:style w:type="character" w:styleId="PlaceholderText">
    <w:name w:val="Placeholder Text"/>
    <w:basedOn w:val="DefaultParagraphFont"/>
    <w:uiPriority w:val="99"/>
    <w:semiHidden/>
    <w:rsid w:val="003B53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16357">
      <w:bodyDiv w:val="1"/>
      <w:marLeft w:val="0"/>
      <w:marRight w:val="0"/>
      <w:marTop w:val="0"/>
      <w:marBottom w:val="0"/>
      <w:divBdr>
        <w:top w:val="none" w:sz="0" w:space="0" w:color="auto"/>
        <w:left w:val="none" w:sz="0" w:space="0" w:color="auto"/>
        <w:bottom w:val="none" w:sz="0" w:space="0" w:color="auto"/>
        <w:right w:val="none" w:sz="0" w:space="0" w:color="auto"/>
      </w:divBdr>
    </w:div>
    <w:div w:id="177851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jel/guide/jel.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hyperlink" Target="https://tazkia.ac.id/international-islamic-multidisciplinary-conference"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52EE194-5D5E-4AB4-A6D4-9E61520E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4</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Role of halal-friendly destination performances, value, satisfaction, and trust in generating destination image and loyalty</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halal-friendly destination performances, value, satisfaction, and trust in generating destination image and loyalty</dc:title>
  <dc:subject>Journal of Destination Marketing &amp; Management, 13 (2019) 51-60. doi:10.1016/j.jdmm.2019.05.007</dc:subject>
  <dc:creator>Amr Al-Ansi</dc:creator>
  <cp:keywords>Halal friendly performances; Muslim tourist; Trust; Satisfaction; Loyalty; Destination image; </cp:keywords>
  <cp:lastModifiedBy>Syahdatul Maulida</cp:lastModifiedBy>
  <cp:revision>392</cp:revision>
  <cp:lastPrinted>2019-10-13T14:04:00Z</cp:lastPrinted>
  <dcterms:created xsi:type="dcterms:W3CDTF">2019-10-13T14:04:00Z</dcterms:created>
  <dcterms:modified xsi:type="dcterms:W3CDTF">2024-06-10T03:38:00Z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Elsevier</vt:lpwstr>
  </property>
  <property fmtid="{D5CDD505-2E9C-101B-9397-08002B2CF9AE}" pid="4" name="LastSaved">
    <vt:filetime>2019-10-13T00:00:00Z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9th edition (full note)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Document_1">
    <vt:lpwstr>True</vt:lpwstr>
  </property>
  <property fmtid="{D5CDD505-2E9C-101B-9397-08002B2CF9AE}" pid="26" name="Mendeley Unique User Id_1">
    <vt:lpwstr>3c2f4a8d-25e5-3c81-ba12-5f86510c41e6</vt:lpwstr>
  </property>
  <property fmtid="{D5CDD505-2E9C-101B-9397-08002B2CF9AE}" pid="27" name="Mendeley Citation Style_1">
    <vt:lpwstr>http://www.zotero.org/styles/apa</vt:lpwstr>
  </property>
</Properties>
</file>